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22AB7" w14:textId="77777777" w:rsidR="00135AC8" w:rsidRPr="00D3491B" w:rsidRDefault="00135AC8" w:rsidP="00135AC8">
      <w:pPr>
        <w:jc w:val="center"/>
      </w:pPr>
      <w:bookmarkStart w:id="0" w:name="_Toc40872834"/>
    </w:p>
    <w:p w14:paraId="2FA70F8C" w14:textId="77777777" w:rsidR="00135AC8" w:rsidRDefault="00135AC8" w:rsidP="00135AC8">
      <w:pPr>
        <w:jc w:val="center"/>
        <w:rPr>
          <w:sz w:val="24"/>
          <w:szCs w:val="24"/>
        </w:rPr>
      </w:pPr>
    </w:p>
    <w:p w14:paraId="6D13509A" w14:textId="77777777" w:rsidR="00135AC8" w:rsidRDefault="00135AC8" w:rsidP="00135AC8">
      <w:pPr>
        <w:jc w:val="center"/>
        <w:rPr>
          <w:sz w:val="24"/>
          <w:szCs w:val="24"/>
        </w:rPr>
      </w:pPr>
    </w:p>
    <w:p w14:paraId="66E148D3" w14:textId="77777777" w:rsidR="00135AC8" w:rsidRDefault="00135AC8" w:rsidP="00135AC8">
      <w:pPr>
        <w:jc w:val="center"/>
        <w:rPr>
          <w:sz w:val="24"/>
          <w:szCs w:val="24"/>
        </w:rPr>
      </w:pPr>
    </w:p>
    <w:p w14:paraId="68CCC927" w14:textId="77777777" w:rsidR="00135AC8" w:rsidRDefault="00135AC8" w:rsidP="00135AC8">
      <w:pPr>
        <w:jc w:val="center"/>
        <w:rPr>
          <w:sz w:val="24"/>
          <w:szCs w:val="24"/>
        </w:rPr>
      </w:pPr>
    </w:p>
    <w:p w14:paraId="2C69203D" w14:textId="77777777" w:rsidR="00135AC8" w:rsidRDefault="00135AC8" w:rsidP="00135AC8">
      <w:pPr>
        <w:jc w:val="center"/>
        <w:rPr>
          <w:sz w:val="24"/>
          <w:szCs w:val="24"/>
        </w:rPr>
      </w:pPr>
    </w:p>
    <w:p w14:paraId="0E13D844" w14:textId="77777777" w:rsidR="00135AC8" w:rsidRDefault="00135AC8" w:rsidP="00135AC8">
      <w:pPr>
        <w:jc w:val="center"/>
        <w:rPr>
          <w:sz w:val="24"/>
          <w:szCs w:val="24"/>
        </w:rPr>
      </w:pPr>
    </w:p>
    <w:p w14:paraId="349F5E81" w14:textId="56DA5E95" w:rsidR="00135AC8" w:rsidRDefault="00135AC8" w:rsidP="00135AC8">
      <w:pPr>
        <w:jc w:val="center"/>
        <w:rPr>
          <w:sz w:val="24"/>
          <w:szCs w:val="24"/>
        </w:rPr>
      </w:pPr>
      <w:r>
        <w:rPr>
          <w:noProof/>
          <w:sz w:val="24"/>
          <w:szCs w:val="24"/>
        </w:rPr>
        <w:drawing>
          <wp:inline distT="0" distB="0" distL="0" distR="0" wp14:anchorId="126B4F53" wp14:editId="14CC32E0">
            <wp:extent cx="5760720" cy="242633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2426335"/>
                    </a:xfrm>
                    <a:prstGeom prst="rect">
                      <a:avLst/>
                    </a:prstGeom>
                  </pic:spPr>
                </pic:pic>
              </a:graphicData>
            </a:graphic>
          </wp:inline>
        </w:drawing>
      </w:r>
    </w:p>
    <w:p w14:paraId="4AF45B97" w14:textId="095DBA18" w:rsidR="00135AC8" w:rsidRPr="001506A5" w:rsidRDefault="00135AC8" w:rsidP="001506A5">
      <w:pPr>
        <w:pStyle w:val="Titre"/>
      </w:pPr>
      <w:r w:rsidRPr="001506A5">
        <w:t xml:space="preserve">Rapport </w:t>
      </w:r>
      <w:r>
        <w:t>d’activité</w:t>
      </w:r>
      <w:r w:rsidRPr="001506A5">
        <w:t xml:space="preserve"> 202</w:t>
      </w:r>
      <w:r w:rsidR="00125E07">
        <w:t>2</w:t>
      </w:r>
    </w:p>
    <w:p w14:paraId="6D3D3D68" w14:textId="77777777" w:rsidR="00135AC8" w:rsidRDefault="00135AC8">
      <w:pPr>
        <w:rPr>
          <w:rFonts w:asciiTheme="majorHAnsi" w:eastAsiaTheme="majorEastAsia" w:hAnsiTheme="majorHAnsi" w:cstheme="majorBidi"/>
          <w:spacing w:val="-10"/>
          <w:kern w:val="28"/>
          <w:sz w:val="56"/>
          <w:szCs w:val="56"/>
        </w:rPr>
      </w:pPr>
    </w:p>
    <w:p w14:paraId="2CD298E1" w14:textId="77777777" w:rsidR="00135AC8" w:rsidRDefault="00135AC8">
      <w:pPr>
        <w:rPr>
          <w:rFonts w:asciiTheme="majorHAnsi" w:eastAsiaTheme="majorEastAsia" w:hAnsiTheme="majorHAnsi" w:cstheme="majorBidi"/>
          <w:spacing w:val="-10"/>
          <w:kern w:val="28"/>
          <w:sz w:val="56"/>
          <w:szCs w:val="56"/>
        </w:rPr>
      </w:pPr>
      <w:r>
        <w:br w:type="page"/>
      </w:r>
    </w:p>
    <w:p w14:paraId="2D6862CD" w14:textId="3970DE4B" w:rsidR="00D71053" w:rsidRPr="00E4436C" w:rsidRDefault="00E4436C" w:rsidP="00E4436C">
      <w:pPr>
        <w:rPr>
          <w:b/>
          <w:bCs/>
        </w:rPr>
      </w:pPr>
      <w:r w:rsidRPr="00E4436C">
        <w:rPr>
          <w:b/>
          <w:bCs/>
        </w:rPr>
        <w:lastRenderedPageBreak/>
        <w:t>Table des matières</w:t>
      </w:r>
    </w:p>
    <w:p w14:paraId="041517C1" w14:textId="66F83973" w:rsidR="00BE0B04" w:rsidRDefault="00DA1D56">
      <w:pPr>
        <w:pStyle w:val="TM1"/>
        <w:rPr>
          <w:rFonts w:asciiTheme="minorHAnsi" w:eastAsiaTheme="minorEastAsia" w:hAnsiTheme="minorHAnsi"/>
          <w:noProof/>
          <w:kern w:val="2"/>
          <w:lang w:eastAsia="fr-BE"/>
          <w14:ligatures w14:val="standardContextual"/>
        </w:rPr>
      </w:pPr>
      <w:r>
        <w:fldChar w:fldCharType="begin"/>
      </w:r>
      <w:r>
        <w:instrText xml:space="preserve"> TOC \o "1-1" \h \z \u </w:instrText>
      </w:r>
      <w:r>
        <w:fldChar w:fldCharType="separate"/>
      </w:r>
      <w:hyperlink w:anchor="_Toc137220954" w:history="1">
        <w:r w:rsidR="00BE0B04" w:rsidRPr="00D628A4">
          <w:rPr>
            <w:rStyle w:val="Lienhypertexte"/>
            <w:noProof/>
          </w:rPr>
          <w:t>1.</w:t>
        </w:r>
        <w:r w:rsidR="00BE0B04">
          <w:rPr>
            <w:rFonts w:asciiTheme="minorHAnsi" w:eastAsiaTheme="minorEastAsia" w:hAnsiTheme="minorHAnsi"/>
            <w:noProof/>
            <w:kern w:val="2"/>
            <w:lang w:eastAsia="fr-BE"/>
            <w14:ligatures w14:val="standardContextual"/>
          </w:rPr>
          <w:tab/>
        </w:r>
        <w:r w:rsidR="00BE0B04" w:rsidRPr="00D628A4">
          <w:rPr>
            <w:rStyle w:val="Lienhypertexte"/>
            <w:noProof/>
          </w:rPr>
          <w:t>Introduction</w:t>
        </w:r>
        <w:r w:rsidR="00BE0B04">
          <w:rPr>
            <w:noProof/>
            <w:webHidden/>
          </w:rPr>
          <w:tab/>
        </w:r>
        <w:r w:rsidR="00BE0B04">
          <w:rPr>
            <w:noProof/>
            <w:webHidden/>
          </w:rPr>
          <w:fldChar w:fldCharType="begin"/>
        </w:r>
        <w:r w:rsidR="00BE0B04">
          <w:rPr>
            <w:noProof/>
            <w:webHidden/>
          </w:rPr>
          <w:instrText xml:space="preserve"> PAGEREF _Toc137220954 \h </w:instrText>
        </w:r>
        <w:r w:rsidR="00BE0B04">
          <w:rPr>
            <w:noProof/>
            <w:webHidden/>
          </w:rPr>
        </w:r>
        <w:r w:rsidR="00BE0B04">
          <w:rPr>
            <w:noProof/>
            <w:webHidden/>
          </w:rPr>
          <w:fldChar w:fldCharType="separate"/>
        </w:r>
        <w:r w:rsidR="00BE0B04">
          <w:rPr>
            <w:noProof/>
            <w:webHidden/>
          </w:rPr>
          <w:t>3</w:t>
        </w:r>
        <w:r w:rsidR="00BE0B04">
          <w:rPr>
            <w:noProof/>
            <w:webHidden/>
          </w:rPr>
          <w:fldChar w:fldCharType="end"/>
        </w:r>
      </w:hyperlink>
    </w:p>
    <w:p w14:paraId="383CF679" w14:textId="0334BE6C" w:rsidR="00BE0B04" w:rsidRDefault="00484D07">
      <w:pPr>
        <w:pStyle w:val="TM1"/>
        <w:rPr>
          <w:rFonts w:asciiTheme="minorHAnsi" w:eastAsiaTheme="minorEastAsia" w:hAnsiTheme="minorHAnsi"/>
          <w:noProof/>
          <w:kern w:val="2"/>
          <w:lang w:eastAsia="fr-BE"/>
          <w14:ligatures w14:val="standardContextual"/>
        </w:rPr>
      </w:pPr>
      <w:hyperlink w:anchor="_Toc137220955" w:history="1">
        <w:r w:rsidR="00BE0B04" w:rsidRPr="00D628A4">
          <w:rPr>
            <w:rStyle w:val="Lienhypertexte"/>
            <w:noProof/>
          </w:rPr>
          <w:t>2.</w:t>
        </w:r>
        <w:r w:rsidR="00BE0B04">
          <w:rPr>
            <w:rFonts w:asciiTheme="minorHAnsi" w:eastAsiaTheme="minorEastAsia" w:hAnsiTheme="minorHAnsi"/>
            <w:noProof/>
            <w:kern w:val="2"/>
            <w:lang w:eastAsia="fr-BE"/>
            <w14:ligatures w14:val="standardContextual"/>
          </w:rPr>
          <w:tab/>
        </w:r>
        <w:r w:rsidR="00BE0B04" w:rsidRPr="00D628A4">
          <w:rPr>
            <w:rStyle w:val="Lienhypertexte"/>
            <w:noProof/>
          </w:rPr>
          <w:t>Informations générales</w:t>
        </w:r>
        <w:r w:rsidR="00BE0B04">
          <w:rPr>
            <w:noProof/>
            <w:webHidden/>
          </w:rPr>
          <w:tab/>
        </w:r>
        <w:r w:rsidR="00BE0B04">
          <w:rPr>
            <w:noProof/>
            <w:webHidden/>
          </w:rPr>
          <w:fldChar w:fldCharType="begin"/>
        </w:r>
        <w:r w:rsidR="00BE0B04">
          <w:rPr>
            <w:noProof/>
            <w:webHidden/>
          </w:rPr>
          <w:instrText xml:space="preserve"> PAGEREF _Toc137220955 \h </w:instrText>
        </w:r>
        <w:r w:rsidR="00BE0B04">
          <w:rPr>
            <w:noProof/>
            <w:webHidden/>
          </w:rPr>
        </w:r>
        <w:r w:rsidR="00BE0B04">
          <w:rPr>
            <w:noProof/>
            <w:webHidden/>
          </w:rPr>
          <w:fldChar w:fldCharType="separate"/>
        </w:r>
        <w:r w:rsidR="00BE0B04">
          <w:rPr>
            <w:noProof/>
            <w:webHidden/>
          </w:rPr>
          <w:t>4</w:t>
        </w:r>
        <w:r w:rsidR="00BE0B04">
          <w:rPr>
            <w:noProof/>
            <w:webHidden/>
          </w:rPr>
          <w:fldChar w:fldCharType="end"/>
        </w:r>
      </w:hyperlink>
    </w:p>
    <w:p w14:paraId="15C842A3" w14:textId="6D591F27" w:rsidR="00BE0B04" w:rsidRDefault="00484D07">
      <w:pPr>
        <w:pStyle w:val="TM1"/>
        <w:rPr>
          <w:rFonts w:asciiTheme="minorHAnsi" w:eastAsiaTheme="minorEastAsia" w:hAnsiTheme="minorHAnsi"/>
          <w:noProof/>
          <w:kern w:val="2"/>
          <w:lang w:eastAsia="fr-BE"/>
          <w14:ligatures w14:val="standardContextual"/>
        </w:rPr>
      </w:pPr>
      <w:hyperlink w:anchor="_Toc137220956" w:history="1">
        <w:r w:rsidR="00BE0B04" w:rsidRPr="00D628A4">
          <w:rPr>
            <w:rStyle w:val="Lienhypertexte"/>
            <w:noProof/>
          </w:rPr>
          <w:t>3.</w:t>
        </w:r>
        <w:r w:rsidR="00BE0B04">
          <w:rPr>
            <w:rFonts w:asciiTheme="minorHAnsi" w:eastAsiaTheme="minorEastAsia" w:hAnsiTheme="minorHAnsi"/>
            <w:noProof/>
            <w:kern w:val="2"/>
            <w:lang w:eastAsia="fr-BE"/>
            <w14:ligatures w14:val="standardContextual"/>
          </w:rPr>
          <w:tab/>
        </w:r>
        <w:r w:rsidR="00BE0B04" w:rsidRPr="00D628A4">
          <w:rPr>
            <w:rStyle w:val="Lienhypertexte"/>
            <w:noProof/>
          </w:rPr>
          <w:t>Fonctionnement du Collectif</w:t>
        </w:r>
        <w:r w:rsidR="00BE0B04">
          <w:rPr>
            <w:noProof/>
            <w:webHidden/>
          </w:rPr>
          <w:tab/>
        </w:r>
        <w:r w:rsidR="00BE0B04">
          <w:rPr>
            <w:noProof/>
            <w:webHidden/>
          </w:rPr>
          <w:fldChar w:fldCharType="begin"/>
        </w:r>
        <w:r w:rsidR="00BE0B04">
          <w:rPr>
            <w:noProof/>
            <w:webHidden/>
          </w:rPr>
          <w:instrText xml:space="preserve"> PAGEREF _Toc137220956 \h </w:instrText>
        </w:r>
        <w:r w:rsidR="00BE0B04">
          <w:rPr>
            <w:noProof/>
            <w:webHidden/>
          </w:rPr>
        </w:r>
        <w:r w:rsidR="00BE0B04">
          <w:rPr>
            <w:noProof/>
            <w:webHidden/>
          </w:rPr>
          <w:fldChar w:fldCharType="separate"/>
        </w:r>
        <w:r w:rsidR="00BE0B04">
          <w:rPr>
            <w:noProof/>
            <w:webHidden/>
          </w:rPr>
          <w:t>6</w:t>
        </w:r>
        <w:r w:rsidR="00BE0B04">
          <w:rPr>
            <w:noProof/>
            <w:webHidden/>
          </w:rPr>
          <w:fldChar w:fldCharType="end"/>
        </w:r>
      </w:hyperlink>
    </w:p>
    <w:p w14:paraId="3EB124BB" w14:textId="33801B62" w:rsidR="00BE0B04" w:rsidRDefault="00484D07">
      <w:pPr>
        <w:pStyle w:val="TM1"/>
        <w:rPr>
          <w:rFonts w:asciiTheme="minorHAnsi" w:eastAsiaTheme="minorEastAsia" w:hAnsiTheme="minorHAnsi"/>
          <w:noProof/>
          <w:kern w:val="2"/>
          <w:lang w:eastAsia="fr-BE"/>
          <w14:ligatures w14:val="standardContextual"/>
        </w:rPr>
      </w:pPr>
      <w:hyperlink w:anchor="_Toc137220957" w:history="1">
        <w:r w:rsidR="00BE0B04" w:rsidRPr="00D628A4">
          <w:rPr>
            <w:rStyle w:val="Lienhypertexte"/>
            <w:noProof/>
          </w:rPr>
          <w:t>4.</w:t>
        </w:r>
        <w:r w:rsidR="00BE0B04">
          <w:rPr>
            <w:rFonts w:asciiTheme="minorHAnsi" w:eastAsiaTheme="minorEastAsia" w:hAnsiTheme="minorHAnsi"/>
            <w:noProof/>
            <w:kern w:val="2"/>
            <w:lang w:eastAsia="fr-BE"/>
            <w14:ligatures w14:val="standardContextual"/>
          </w:rPr>
          <w:tab/>
        </w:r>
        <w:r w:rsidR="00BE0B04" w:rsidRPr="00D628A4">
          <w:rPr>
            <w:rStyle w:val="Lienhypertexte"/>
            <w:noProof/>
          </w:rPr>
          <w:t>Champs d’action</w:t>
        </w:r>
        <w:r w:rsidR="00BE0B04">
          <w:rPr>
            <w:noProof/>
            <w:webHidden/>
          </w:rPr>
          <w:tab/>
        </w:r>
        <w:r w:rsidR="00BE0B04">
          <w:rPr>
            <w:noProof/>
            <w:webHidden/>
          </w:rPr>
          <w:fldChar w:fldCharType="begin"/>
        </w:r>
        <w:r w:rsidR="00BE0B04">
          <w:rPr>
            <w:noProof/>
            <w:webHidden/>
          </w:rPr>
          <w:instrText xml:space="preserve"> PAGEREF _Toc137220957 \h </w:instrText>
        </w:r>
        <w:r w:rsidR="00BE0B04">
          <w:rPr>
            <w:noProof/>
            <w:webHidden/>
          </w:rPr>
        </w:r>
        <w:r w:rsidR="00BE0B04">
          <w:rPr>
            <w:noProof/>
            <w:webHidden/>
          </w:rPr>
          <w:fldChar w:fldCharType="separate"/>
        </w:r>
        <w:r w:rsidR="00BE0B04">
          <w:rPr>
            <w:noProof/>
            <w:webHidden/>
          </w:rPr>
          <w:t>7</w:t>
        </w:r>
        <w:r w:rsidR="00BE0B04">
          <w:rPr>
            <w:noProof/>
            <w:webHidden/>
          </w:rPr>
          <w:fldChar w:fldCharType="end"/>
        </w:r>
      </w:hyperlink>
    </w:p>
    <w:p w14:paraId="2CDAF8A5" w14:textId="43812FFE" w:rsidR="00BE0B04" w:rsidRDefault="00484D07">
      <w:pPr>
        <w:pStyle w:val="TM1"/>
        <w:rPr>
          <w:rFonts w:asciiTheme="minorHAnsi" w:eastAsiaTheme="minorEastAsia" w:hAnsiTheme="minorHAnsi"/>
          <w:noProof/>
          <w:kern w:val="2"/>
          <w:lang w:eastAsia="fr-BE"/>
          <w14:ligatures w14:val="standardContextual"/>
        </w:rPr>
      </w:pPr>
      <w:hyperlink w:anchor="_Toc137220958" w:history="1">
        <w:r w:rsidR="00BE0B04" w:rsidRPr="00D628A4">
          <w:rPr>
            <w:rStyle w:val="Lienhypertexte"/>
            <w:noProof/>
          </w:rPr>
          <w:t>5.</w:t>
        </w:r>
        <w:r w:rsidR="00BE0B04">
          <w:rPr>
            <w:rFonts w:asciiTheme="minorHAnsi" w:eastAsiaTheme="minorEastAsia" w:hAnsiTheme="minorHAnsi"/>
            <w:noProof/>
            <w:kern w:val="2"/>
            <w:lang w:eastAsia="fr-BE"/>
            <w14:ligatures w14:val="standardContextual"/>
          </w:rPr>
          <w:tab/>
        </w:r>
        <w:r w:rsidR="00BE0B04" w:rsidRPr="00D628A4">
          <w:rPr>
            <w:rStyle w:val="Lienhypertexte"/>
            <w:noProof/>
          </w:rPr>
          <w:t>Actions 2022</w:t>
        </w:r>
        <w:r w:rsidR="00BE0B04">
          <w:rPr>
            <w:noProof/>
            <w:webHidden/>
          </w:rPr>
          <w:tab/>
        </w:r>
        <w:r w:rsidR="00BE0B04">
          <w:rPr>
            <w:noProof/>
            <w:webHidden/>
          </w:rPr>
          <w:fldChar w:fldCharType="begin"/>
        </w:r>
        <w:r w:rsidR="00BE0B04">
          <w:rPr>
            <w:noProof/>
            <w:webHidden/>
          </w:rPr>
          <w:instrText xml:space="preserve"> PAGEREF _Toc137220958 \h </w:instrText>
        </w:r>
        <w:r w:rsidR="00BE0B04">
          <w:rPr>
            <w:noProof/>
            <w:webHidden/>
          </w:rPr>
        </w:r>
        <w:r w:rsidR="00BE0B04">
          <w:rPr>
            <w:noProof/>
            <w:webHidden/>
          </w:rPr>
          <w:fldChar w:fldCharType="separate"/>
        </w:r>
        <w:r w:rsidR="00BE0B04">
          <w:rPr>
            <w:noProof/>
            <w:webHidden/>
          </w:rPr>
          <w:t>10</w:t>
        </w:r>
        <w:r w:rsidR="00BE0B04">
          <w:rPr>
            <w:noProof/>
            <w:webHidden/>
          </w:rPr>
          <w:fldChar w:fldCharType="end"/>
        </w:r>
      </w:hyperlink>
    </w:p>
    <w:p w14:paraId="67819C31" w14:textId="5DFA697D" w:rsidR="00BE0B04" w:rsidRDefault="00484D07">
      <w:pPr>
        <w:pStyle w:val="TM1"/>
        <w:rPr>
          <w:rFonts w:asciiTheme="minorHAnsi" w:eastAsiaTheme="minorEastAsia" w:hAnsiTheme="minorHAnsi"/>
          <w:noProof/>
          <w:kern w:val="2"/>
          <w:lang w:eastAsia="fr-BE"/>
          <w14:ligatures w14:val="standardContextual"/>
        </w:rPr>
      </w:pPr>
      <w:hyperlink w:anchor="_Toc137220959" w:history="1">
        <w:r w:rsidR="00BE0B04" w:rsidRPr="00D628A4">
          <w:rPr>
            <w:rStyle w:val="Lienhypertexte"/>
            <w:noProof/>
          </w:rPr>
          <w:t>6.</w:t>
        </w:r>
        <w:r w:rsidR="00BE0B04">
          <w:rPr>
            <w:rFonts w:asciiTheme="minorHAnsi" w:eastAsiaTheme="minorEastAsia" w:hAnsiTheme="minorHAnsi"/>
            <w:noProof/>
            <w:kern w:val="2"/>
            <w:lang w:eastAsia="fr-BE"/>
            <w14:ligatures w14:val="standardContextual"/>
          </w:rPr>
          <w:tab/>
        </w:r>
        <w:r w:rsidR="00BE0B04" w:rsidRPr="00D628A4">
          <w:rPr>
            <w:rStyle w:val="Lienhypertexte"/>
            <w:noProof/>
          </w:rPr>
          <w:t>Communication</w:t>
        </w:r>
        <w:r w:rsidR="00BE0B04">
          <w:rPr>
            <w:noProof/>
            <w:webHidden/>
          </w:rPr>
          <w:tab/>
        </w:r>
        <w:r w:rsidR="00BE0B04">
          <w:rPr>
            <w:noProof/>
            <w:webHidden/>
          </w:rPr>
          <w:fldChar w:fldCharType="begin"/>
        </w:r>
        <w:r w:rsidR="00BE0B04">
          <w:rPr>
            <w:noProof/>
            <w:webHidden/>
          </w:rPr>
          <w:instrText xml:space="preserve"> PAGEREF _Toc137220959 \h </w:instrText>
        </w:r>
        <w:r w:rsidR="00BE0B04">
          <w:rPr>
            <w:noProof/>
            <w:webHidden/>
          </w:rPr>
        </w:r>
        <w:r w:rsidR="00BE0B04">
          <w:rPr>
            <w:noProof/>
            <w:webHidden/>
          </w:rPr>
          <w:fldChar w:fldCharType="separate"/>
        </w:r>
        <w:r w:rsidR="00BE0B04">
          <w:rPr>
            <w:noProof/>
            <w:webHidden/>
          </w:rPr>
          <w:t>20</w:t>
        </w:r>
        <w:r w:rsidR="00BE0B04">
          <w:rPr>
            <w:noProof/>
            <w:webHidden/>
          </w:rPr>
          <w:fldChar w:fldCharType="end"/>
        </w:r>
      </w:hyperlink>
    </w:p>
    <w:p w14:paraId="7252043A" w14:textId="1263ED31" w:rsidR="00BE0B04" w:rsidRDefault="00484D07">
      <w:pPr>
        <w:pStyle w:val="TM1"/>
        <w:rPr>
          <w:rFonts w:asciiTheme="minorHAnsi" w:eastAsiaTheme="minorEastAsia" w:hAnsiTheme="minorHAnsi"/>
          <w:noProof/>
          <w:kern w:val="2"/>
          <w:lang w:eastAsia="fr-BE"/>
          <w14:ligatures w14:val="standardContextual"/>
        </w:rPr>
      </w:pPr>
      <w:hyperlink w:anchor="_Toc137220960" w:history="1">
        <w:r w:rsidR="00BE0B04" w:rsidRPr="00D628A4">
          <w:rPr>
            <w:rStyle w:val="Lienhypertexte"/>
            <w:noProof/>
          </w:rPr>
          <w:t>7.</w:t>
        </w:r>
        <w:r w:rsidR="00BE0B04">
          <w:rPr>
            <w:rFonts w:asciiTheme="minorHAnsi" w:eastAsiaTheme="minorEastAsia" w:hAnsiTheme="minorHAnsi"/>
            <w:noProof/>
            <w:kern w:val="2"/>
            <w:lang w:eastAsia="fr-BE"/>
            <w14:ligatures w14:val="standardContextual"/>
          </w:rPr>
          <w:tab/>
        </w:r>
        <w:r w:rsidR="00BE0B04" w:rsidRPr="00D628A4">
          <w:rPr>
            <w:rStyle w:val="Lienhypertexte"/>
            <w:noProof/>
          </w:rPr>
          <w:t>Le CAWaB dans la presse</w:t>
        </w:r>
        <w:r w:rsidR="00BE0B04">
          <w:rPr>
            <w:noProof/>
            <w:webHidden/>
          </w:rPr>
          <w:tab/>
        </w:r>
        <w:r w:rsidR="00BE0B04">
          <w:rPr>
            <w:noProof/>
            <w:webHidden/>
          </w:rPr>
          <w:fldChar w:fldCharType="begin"/>
        </w:r>
        <w:r w:rsidR="00BE0B04">
          <w:rPr>
            <w:noProof/>
            <w:webHidden/>
          </w:rPr>
          <w:instrText xml:space="preserve"> PAGEREF _Toc137220960 \h </w:instrText>
        </w:r>
        <w:r w:rsidR="00BE0B04">
          <w:rPr>
            <w:noProof/>
            <w:webHidden/>
          </w:rPr>
        </w:r>
        <w:r w:rsidR="00BE0B04">
          <w:rPr>
            <w:noProof/>
            <w:webHidden/>
          </w:rPr>
          <w:fldChar w:fldCharType="separate"/>
        </w:r>
        <w:r w:rsidR="00BE0B04">
          <w:rPr>
            <w:noProof/>
            <w:webHidden/>
          </w:rPr>
          <w:t>22</w:t>
        </w:r>
        <w:r w:rsidR="00BE0B04">
          <w:rPr>
            <w:noProof/>
            <w:webHidden/>
          </w:rPr>
          <w:fldChar w:fldCharType="end"/>
        </w:r>
      </w:hyperlink>
    </w:p>
    <w:p w14:paraId="4F790BA6" w14:textId="3AD9CAE3" w:rsidR="00BE0B04" w:rsidRDefault="00484D07">
      <w:pPr>
        <w:pStyle w:val="TM1"/>
        <w:rPr>
          <w:rFonts w:asciiTheme="minorHAnsi" w:eastAsiaTheme="minorEastAsia" w:hAnsiTheme="minorHAnsi"/>
          <w:noProof/>
          <w:kern w:val="2"/>
          <w:lang w:eastAsia="fr-BE"/>
          <w14:ligatures w14:val="standardContextual"/>
        </w:rPr>
      </w:pPr>
      <w:hyperlink w:anchor="_Toc137220961" w:history="1">
        <w:r w:rsidR="00BE0B04" w:rsidRPr="00D628A4">
          <w:rPr>
            <w:rStyle w:val="Lienhypertexte"/>
            <w:noProof/>
          </w:rPr>
          <w:t>8.</w:t>
        </w:r>
        <w:r w:rsidR="00BE0B04">
          <w:rPr>
            <w:rFonts w:asciiTheme="minorHAnsi" w:eastAsiaTheme="minorEastAsia" w:hAnsiTheme="minorHAnsi"/>
            <w:noProof/>
            <w:kern w:val="2"/>
            <w:lang w:eastAsia="fr-BE"/>
            <w14:ligatures w14:val="standardContextual"/>
          </w:rPr>
          <w:tab/>
        </w:r>
        <w:r w:rsidR="00BE0B04" w:rsidRPr="00D628A4">
          <w:rPr>
            <w:rStyle w:val="Lienhypertexte"/>
            <w:noProof/>
          </w:rPr>
          <w:t>Comptes annuels 2022</w:t>
        </w:r>
        <w:r w:rsidR="00BE0B04">
          <w:rPr>
            <w:noProof/>
            <w:webHidden/>
          </w:rPr>
          <w:tab/>
        </w:r>
        <w:r w:rsidR="00BE0B04">
          <w:rPr>
            <w:noProof/>
            <w:webHidden/>
          </w:rPr>
          <w:fldChar w:fldCharType="begin"/>
        </w:r>
        <w:r w:rsidR="00BE0B04">
          <w:rPr>
            <w:noProof/>
            <w:webHidden/>
          </w:rPr>
          <w:instrText xml:space="preserve"> PAGEREF _Toc137220961 \h </w:instrText>
        </w:r>
        <w:r w:rsidR="00BE0B04">
          <w:rPr>
            <w:noProof/>
            <w:webHidden/>
          </w:rPr>
        </w:r>
        <w:r w:rsidR="00BE0B04">
          <w:rPr>
            <w:noProof/>
            <w:webHidden/>
          </w:rPr>
          <w:fldChar w:fldCharType="separate"/>
        </w:r>
        <w:r w:rsidR="00BE0B04">
          <w:rPr>
            <w:noProof/>
            <w:webHidden/>
          </w:rPr>
          <w:t>23</w:t>
        </w:r>
        <w:r w:rsidR="00BE0B04">
          <w:rPr>
            <w:noProof/>
            <w:webHidden/>
          </w:rPr>
          <w:fldChar w:fldCharType="end"/>
        </w:r>
      </w:hyperlink>
    </w:p>
    <w:p w14:paraId="71C0AC67" w14:textId="64500B2D" w:rsidR="00BE0B04" w:rsidRDefault="00484D07">
      <w:pPr>
        <w:pStyle w:val="TM1"/>
        <w:rPr>
          <w:rFonts w:asciiTheme="minorHAnsi" w:eastAsiaTheme="minorEastAsia" w:hAnsiTheme="minorHAnsi"/>
          <w:noProof/>
          <w:kern w:val="2"/>
          <w:lang w:eastAsia="fr-BE"/>
          <w14:ligatures w14:val="standardContextual"/>
        </w:rPr>
      </w:pPr>
      <w:hyperlink w:anchor="_Toc137220962" w:history="1">
        <w:r w:rsidR="00BE0B04" w:rsidRPr="00D628A4">
          <w:rPr>
            <w:rStyle w:val="Lienhypertexte"/>
            <w:noProof/>
          </w:rPr>
          <w:t>9.</w:t>
        </w:r>
        <w:r w:rsidR="00BE0B04">
          <w:rPr>
            <w:rFonts w:asciiTheme="minorHAnsi" w:eastAsiaTheme="minorEastAsia" w:hAnsiTheme="minorHAnsi"/>
            <w:noProof/>
            <w:kern w:val="2"/>
            <w:lang w:eastAsia="fr-BE"/>
            <w14:ligatures w14:val="standardContextual"/>
          </w:rPr>
          <w:tab/>
        </w:r>
        <w:r w:rsidR="00BE0B04" w:rsidRPr="00D628A4">
          <w:rPr>
            <w:rStyle w:val="Lienhypertexte"/>
            <w:noProof/>
          </w:rPr>
          <w:t>Conclusions et perspectives</w:t>
        </w:r>
        <w:r w:rsidR="00BE0B04">
          <w:rPr>
            <w:noProof/>
            <w:webHidden/>
          </w:rPr>
          <w:tab/>
        </w:r>
        <w:r w:rsidR="00BE0B04">
          <w:rPr>
            <w:noProof/>
            <w:webHidden/>
          </w:rPr>
          <w:fldChar w:fldCharType="begin"/>
        </w:r>
        <w:r w:rsidR="00BE0B04">
          <w:rPr>
            <w:noProof/>
            <w:webHidden/>
          </w:rPr>
          <w:instrText xml:space="preserve"> PAGEREF _Toc137220962 \h </w:instrText>
        </w:r>
        <w:r w:rsidR="00BE0B04">
          <w:rPr>
            <w:noProof/>
            <w:webHidden/>
          </w:rPr>
        </w:r>
        <w:r w:rsidR="00BE0B04">
          <w:rPr>
            <w:noProof/>
            <w:webHidden/>
          </w:rPr>
          <w:fldChar w:fldCharType="separate"/>
        </w:r>
        <w:r w:rsidR="00BE0B04">
          <w:rPr>
            <w:noProof/>
            <w:webHidden/>
          </w:rPr>
          <w:t>24</w:t>
        </w:r>
        <w:r w:rsidR="00BE0B04">
          <w:rPr>
            <w:noProof/>
            <w:webHidden/>
          </w:rPr>
          <w:fldChar w:fldCharType="end"/>
        </w:r>
      </w:hyperlink>
    </w:p>
    <w:p w14:paraId="280211F6" w14:textId="07A2E81A" w:rsidR="00E4509F" w:rsidRDefault="00DA1D56">
      <w:pPr>
        <w:rPr>
          <w:rFonts w:eastAsiaTheme="majorEastAsia" w:cstheme="majorBidi"/>
          <w:b/>
          <w:color w:val="2F5496" w:themeColor="accent1" w:themeShade="BF"/>
          <w:sz w:val="26"/>
          <w:szCs w:val="32"/>
          <w:u w:val="single"/>
        </w:rPr>
      </w:pPr>
      <w:r>
        <w:fldChar w:fldCharType="end"/>
      </w:r>
      <w:r w:rsidR="00E4509F">
        <w:br w:type="page"/>
      </w:r>
    </w:p>
    <w:p w14:paraId="2940BE8B" w14:textId="77777777" w:rsidR="00AF2603" w:rsidRDefault="00AF2603" w:rsidP="001506A5">
      <w:pPr>
        <w:pStyle w:val="Titre1"/>
        <w:sectPr w:rsidR="00AF2603">
          <w:pgSz w:w="11906" w:h="16838"/>
          <w:pgMar w:top="1417" w:right="1417" w:bottom="1417" w:left="1417" w:header="708" w:footer="708" w:gutter="0"/>
          <w:cols w:space="708"/>
          <w:docGrid w:linePitch="360"/>
        </w:sectPr>
      </w:pPr>
      <w:bookmarkStart w:id="1" w:name="_Toc137220954"/>
    </w:p>
    <w:p w14:paraId="0237237B" w14:textId="4316580E" w:rsidR="00887011" w:rsidRDefault="003F2644" w:rsidP="001506A5">
      <w:pPr>
        <w:pStyle w:val="Titre1"/>
      </w:pPr>
      <w:r w:rsidRPr="00323719">
        <w:lastRenderedPageBreak/>
        <w:t>Introduction</w:t>
      </w:r>
      <w:bookmarkEnd w:id="1"/>
    </w:p>
    <w:p w14:paraId="0AC88848" w14:textId="77777777" w:rsidR="00323719" w:rsidRPr="00AD5611" w:rsidRDefault="00323719" w:rsidP="00323719">
      <w:r w:rsidRPr="00AD5611">
        <w:t>Durant l’année 2022, le CAWaB a été pleinement engagé dans la réalisation de sa mission, en rassemblant les forces et l'expertise de ses membres dans de nombreux projets.</w:t>
      </w:r>
    </w:p>
    <w:p w14:paraId="4A20E5EE" w14:textId="77777777" w:rsidR="00323719" w:rsidRPr="00AD5611" w:rsidRDefault="00323719" w:rsidP="00323719">
      <w:r w:rsidRPr="00AD5611">
        <w:t xml:space="preserve">Au niveau politique, le CAWaB a conseillé les membres du Gouvernement dans le cadre de la définition du Plan </w:t>
      </w:r>
      <w:proofErr w:type="spellStart"/>
      <w:r w:rsidRPr="00AD5611">
        <w:t>Handistreaming</w:t>
      </w:r>
      <w:proofErr w:type="spellEnd"/>
      <w:r w:rsidRPr="00AD5611">
        <w:t xml:space="preserve"> à Bruxelles, qui vise à améliorer l'inclusion des personnes en situation de handicap dans les politiques régionales. En Wallonie, un nouveau Plan Accessibilité a été élaboré également, après de nombreuses rencontres avec les membres du gouvernement. Ces initiatives démontrent l'engagement du CAWaB à influencer les politiques publiques en faveur de l'accessibilité.</w:t>
      </w:r>
    </w:p>
    <w:p w14:paraId="6B21C901" w14:textId="6EDA2FAE" w:rsidR="00323719" w:rsidRPr="00AD5611" w:rsidRDefault="00323719" w:rsidP="00323719">
      <w:r w:rsidRPr="00AD5611">
        <w:t xml:space="preserve">Cette année 2022, le CAWaB a également mené à bien deux missions ponctuelles. La première pour le compte du CIRB, </w:t>
      </w:r>
      <w:r>
        <w:t xml:space="preserve">le Centre d’Informatique pour la Région </w:t>
      </w:r>
      <w:r w:rsidR="00B37D5D">
        <w:t>B</w:t>
      </w:r>
      <w:r>
        <w:t xml:space="preserve">ruxelloise, </w:t>
      </w:r>
      <w:r w:rsidRPr="00AD5611">
        <w:t xml:space="preserve">en vue de formuler des recommandations pour assurer la mise en place de services publics numérisés inclusifs. La seconde, pour </w:t>
      </w:r>
      <w:proofErr w:type="spellStart"/>
      <w:r w:rsidRPr="00AD5611">
        <w:t>Comeos</w:t>
      </w:r>
      <w:proofErr w:type="spellEnd"/>
      <w:r w:rsidRPr="00AD5611">
        <w:t xml:space="preserve">, la </w:t>
      </w:r>
      <w:r>
        <w:t>F</w:t>
      </w:r>
      <w:r w:rsidRPr="00AD5611">
        <w:t xml:space="preserve">édération des Commerces et Services, </w:t>
      </w:r>
      <w:r>
        <w:t>afin de</w:t>
      </w:r>
      <w:r w:rsidRPr="00AD5611">
        <w:t xml:space="preserve"> coordonner l’action de ses membres pour la sensibilisation du secteur du commerce à l’accessibilité et à l’accueil des clients en situation de handicap. </w:t>
      </w:r>
    </w:p>
    <w:p w14:paraId="0A291AA3" w14:textId="77777777" w:rsidR="00323719" w:rsidRPr="00AD5611" w:rsidRDefault="00323719" w:rsidP="00323719">
      <w:r w:rsidRPr="00AD5611">
        <w:t>Le CAWaB a bien entendu poursuivi ses actions dans le domaine de la mobilité. Tant dans le cadre des Commissions et instances dans lesquel</w:t>
      </w:r>
      <w:r>
        <w:t>le</w:t>
      </w:r>
      <w:r w:rsidRPr="00AD5611">
        <w:t>s il siège, que lors d’interpellation</w:t>
      </w:r>
      <w:r>
        <w:t>s</w:t>
      </w:r>
      <w:r w:rsidRPr="00AD5611">
        <w:t xml:space="preserve"> et d’échanges auprès des gouvernements, de la SNCB, du TEC ou de la STIB. </w:t>
      </w:r>
    </w:p>
    <w:p w14:paraId="12C85FB9" w14:textId="61135C55" w:rsidR="00A6729B" w:rsidRPr="00874E2B" w:rsidRDefault="00A6729B" w:rsidP="00A6729B">
      <w:r w:rsidRPr="00874E2B">
        <w:t xml:space="preserve">Enfin, et pour la première fois depuis la création de </w:t>
      </w:r>
      <w:proofErr w:type="spellStart"/>
      <w:r w:rsidRPr="00874E2B">
        <w:t>l’asbl</w:t>
      </w:r>
      <w:proofErr w:type="spellEnd"/>
      <w:r w:rsidRPr="00874E2B">
        <w:t>, le CAWaB s’est joint à une action d’</w:t>
      </w:r>
      <w:proofErr w:type="spellStart"/>
      <w:r w:rsidRPr="00874E2B">
        <w:t>Unia</w:t>
      </w:r>
      <w:proofErr w:type="spellEnd"/>
      <w:r w:rsidRPr="00874E2B">
        <w:t xml:space="preserve"> en justice pour dénoncer </w:t>
      </w:r>
      <w:r w:rsidRPr="00874E2B">
        <w:rPr>
          <w:rFonts w:eastAsia="Verdana" w:cs="Verdana"/>
          <w:sz w:val="21"/>
          <w:szCs w:val="21"/>
        </w:rPr>
        <w:t xml:space="preserve">la manière dont </w:t>
      </w:r>
      <w:proofErr w:type="spellStart"/>
      <w:r w:rsidRPr="00874E2B">
        <w:rPr>
          <w:rFonts w:eastAsia="Verdana" w:cs="Verdana"/>
          <w:sz w:val="21"/>
          <w:szCs w:val="21"/>
        </w:rPr>
        <w:t>Parking.Brussels</w:t>
      </w:r>
      <w:proofErr w:type="spellEnd"/>
      <w:r w:rsidRPr="00874E2B">
        <w:rPr>
          <w:rFonts w:eastAsia="Verdana" w:cs="Verdana"/>
          <w:sz w:val="21"/>
          <w:szCs w:val="21"/>
        </w:rPr>
        <w:t xml:space="preserve"> exécute sa mission de contrôle du stationnement au moyen d’une scan</w:t>
      </w:r>
      <w:r w:rsidR="003B0521">
        <w:rPr>
          <w:rFonts w:eastAsia="Verdana" w:cs="Verdana"/>
          <w:sz w:val="21"/>
          <w:szCs w:val="21"/>
        </w:rPr>
        <w:t>-</w:t>
      </w:r>
      <w:r w:rsidRPr="00874E2B">
        <w:rPr>
          <w:rFonts w:eastAsia="Verdana" w:cs="Verdana"/>
          <w:sz w:val="21"/>
          <w:szCs w:val="21"/>
        </w:rPr>
        <w:t>car</w:t>
      </w:r>
      <w:r w:rsidRPr="00874E2B">
        <w:t xml:space="preserve">. En effet, la technologie utilisée ne permet pas un contrôle efficace de la présence de la carte européenne de stationnement pour les personnes handicapées. Cette action a mené à la condamnation de </w:t>
      </w:r>
      <w:proofErr w:type="spellStart"/>
      <w:r w:rsidRPr="00874E2B">
        <w:t>Parking.</w:t>
      </w:r>
      <w:r>
        <w:t>B</w:t>
      </w:r>
      <w:r w:rsidRPr="00874E2B">
        <w:t>russels</w:t>
      </w:r>
      <w:proofErr w:type="spellEnd"/>
      <w:r w:rsidRPr="00874E2B">
        <w:t xml:space="preserve"> pour discrimination indirecte envers les personnes en situation de handicap. </w:t>
      </w:r>
    </w:p>
    <w:p w14:paraId="315A334E" w14:textId="77777777" w:rsidR="00323719" w:rsidRPr="00AD5611" w:rsidRDefault="00323719" w:rsidP="00323719">
      <w:r w:rsidRPr="00AD5611">
        <w:t>Ce rapport vous présente de façon détaillée ces actions - et toutes les autres - entreprises par le CAWaB pour défendre et promouvoir l'accessibilité à Bruxelles et en Wallonie.</w:t>
      </w:r>
      <w:r>
        <w:t xml:space="preserve"> </w:t>
      </w:r>
    </w:p>
    <w:p w14:paraId="1A27FAAD" w14:textId="77777777" w:rsidR="00323719" w:rsidRPr="00323719" w:rsidRDefault="00323719" w:rsidP="00323719"/>
    <w:p w14:paraId="2047C831" w14:textId="77777777" w:rsidR="00233ED0" w:rsidRDefault="00233ED0">
      <w:pPr>
        <w:rPr>
          <w:rFonts w:eastAsiaTheme="majorEastAsia" w:cstheme="majorBidi"/>
          <w:b/>
          <w:color w:val="2F5496" w:themeColor="accent1" w:themeShade="BF"/>
          <w:sz w:val="28"/>
          <w:szCs w:val="32"/>
          <w:u w:val="single"/>
        </w:rPr>
      </w:pPr>
      <w:bookmarkStart w:id="2" w:name="_Toc75158740"/>
      <w:r>
        <w:br w:type="page"/>
      </w:r>
    </w:p>
    <w:p w14:paraId="3A544284" w14:textId="3565DFCF" w:rsidR="00790DBA" w:rsidRPr="00362F8F" w:rsidRDefault="00790DBA" w:rsidP="001506A5">
      <w:pPr>
        <w:pStyle w:val="Titre1"/>
      </w:pPr>
      <w:bookmarkStart w:id="3" w:name="_Toc137220955"/>
      <w:r w:rsidRPr="00362F8F">
        <w:lastRenderedPageBreak/>
        <w:t xml:space="preserve">Informations </w:t>
      </w:r>
      <w:r w:rsidRPr="005C145F">
        <w:t>générales</w:t>
      </w:r>
      <w:bookmarkEnd w:id="0"/>
      <w:bookmarkEnd w:id="2"/>
      <w:bookmarkEnd w:id="3"/>
    </w:p>
    <w:p w14:paraId="4D888610" w14:textId="651C2BED" w:rsidR="00790DBA" w:rsidRPr="00B63D18" w:rsidRDefault="00BF3647" w:rsidP="00790DBA">
      <w:pPr>
        <w:pStyle w:val="Titre2"/>
      </w:pPr>
      <w:r>
        <w:t>Historique</w:t>
      </w:r>
    </w:p>
    <w:p w14:paraId="1C58D927" w14:textId="3769EC15" w:rsidR="00887011" w:rsidRPr="00362F8F" w:rsidRDefault="00D9204F" w:rsidP="00887011">
      <w:pPr>
        <w:spacing w:before="120" w:after="120"/>
        <w:rPr>
          <w:rFonts w:cs="Open Sans"/>
        </w:rPr>
      </w:pPr>
      <w:r>
        <w:rPr>
          <w:rFonts w:cs="Open Sans"/>
        </w:rPr>
        <w:t>Le</w:t>
      </w:r>
      <w:r w:rsidR="00231960">
        <w:rPr>
          <w:rFonts w:cs="Open Sans"/>
        </w:rPr>
        <w:t xml:space="preserve"> CAWaB, Collectif Accessibilité Wallonie Bruxelles</w:t>
      </w:r>
      <w:r>
        <w:rPr>
          <w:rFonts w:cs="Open Sans"/>
        </w:rPr>
        <w:t>,</w:t>
      </w:r>
      <w:r w:rsidR="00D027F5">
        <w:rPr>
          <w:rFonts w:cs="Open Sans"/>
        </w:rPr>
        <w:t xml:space="preserve"> </w:t>
      </w:r>
      <w:r>
        <w:rPr>
          <w:rFonts w:cs="Open Sans"/>
        </w:rPr>
        <w:t>a été créé en 2006</w:t>
      </w:r>
      <w:r w:rsidR="00A8391A">
        <w:rPr>
          <w:rFonts w:cs="Open Sans"/>
        </w:rPr>
        <w:t xml:space="preserve"> comme</w:t>
      </w:r>
      <w:r w:rsidR="00D027F5">
        <w:rPr>
          <w:rFonts w:cs="Open Sans"/>
        </w:rPr>
        <w:t xml:space="preserve"> </w:t>
      </w:r>
      <w:r>
        <w:rPr>
          <w:rFonts w:cs="Open Sans"/>
        </w:rPr>
        <w:t xml:space="preserve">association de fait. Il </w:t>
      </w:r>
      <w:r w:rsidR="00231960">
        <w:rPr>
          <w:rFonts w:cs="Open Sans"/>
        </w:rPr>
        <w:t>s’est constitué en asbl</w:t>
      </w:r>
      <w:r w:rsidR="00213D8F" w:rsidRPr="00362F8F">
        <w:rPr>
          <w:rFonts w:cs="Open Sans"/>
        </w:rPr>
        <w:t xml:space="preserve"> </w:t>
      </w:r>
      <w:r w:rsidR="00790DBA" w:rsidRPr="00362F8F">
        <w:rPr>
          <w:rFonts w:cs="Open Sans"/>
        </w:rPr>
        <w:t>le 29 avril 2016 (parution au M</w:t>
      </w:r>
      <w:r w:rsidR="00790DBA">
        <w:rPr>
          <w:rFonts w:cs="Open Sans"/>
        </w:rPr>
        <w:t>oniteur belge</w:t>
      </w:r>
      <w:r w:rsidR="00790DBA" w:rsidRPr="00362F8F">
        <w:rPr>
          <w:rFonts w:cs="Open Sans"/>
        </w:rPr>
        <w:t> : 27 juillet 2016)</w:t>
      </w:r>
      <w:r w:rsidR="00A8391A">
        <w:rPr>
          <w:rFonts w:cs="Open Sans"/>
        </w:rPr>
        <w:t>.</w:t>
      </w:r>
    </w:p>
    <w:p w14:paraId="58CCC9F8" w14:textId="43D478A7" w:rsidR="00790DBA" w:rsidRPr="00B63D18" w:rsidRDefault="00790DBA" w:rsidP="00790DBA">
      <w:pPr>
        <w:pStyle w:val="Titre2"/>
      </w:pPr>
      <w:bookmarkStart w:id="4" w:name="_Toc516517671"/>
      <w:r w:rsidRPr="00B63D18">
        <w:t>But de l’ASBL</w:t>
      </w:r>
      <w:bookmarkEnd w:id="4"/>
    </w:p>
    <w:p w14:paraId="436D03C3" w14:textId="77777777" w:rsidR="00790DBA" w:rsidRPr="00362F8F" w:rsidRDefault="00790DBA" w:rsidP="00790DBA">
      <w:pPr>
        <w:rPr>
          <w:rFonts w:cs="Open Sans"/>
        </w:rPr>
      </w:pPr>
      <w:r w:rsidRPr="00362F8F">
        <w:rPr>
          <w:rFonts w:cs="Open Sans"/>
        </w:rPr>
        <w:t>L’association a pour but de défendre et promouvoir l’accessibilité.</w:t>
      </w:r>
    </w:p>
    <w:p w14:paraId="4836336B" w14:textId="12CDF11D" w:rsidR="00790DBA" w:rsidRPr="00362F8F" w:rsidRDefault="00790DBA" w:rsidP="00790DBA">
      <w:pPr>
        <w:rPr>
          <w:rFonts w:cs="Open Sans"/>
        </w:rPr>
      </w:pPr>
      <w:r w:rsidRPr="00362F8F">
        <w:rPr>
          <w:rFonts w:cs="Open Sans"/>
        </w:rPr>
        <w:t xml:space="preserve">Par « </w:t>
      </w:r>
      <w:r w:rsidRPr="00362F8F">
        <w:rPr>
          <w:rFonts w:cs="Open Sans"/>
          <w:b/>
        </w:rPr>
        <w:t>accessibilité</w:t>
      </w:r>
      <w:r w:rsidRPr="00362F8F">
        <w:rPr>
          <w:rFonts w:cs="Open Sans"/>
        </w:rPr>
        <w:t xml:space="preserve"> », l’association entend toutes les mesures appropriées pour assurer aux </w:t>
      </w:r>
      <w:r w:rsidR="00B55016">
        <w:rPr>
          <w:rFonts w:cs="Open Sans"/>
        </w:rPr>
        <w:t>p</w:t>
      </w:r>
      <w:r w:rsidR="00815DB2">
        <w:rPr>
          <w:rFonts w:cs="Open Sans"/>
        </w:rPr>
        <w:t>e</w:t>
      </w:r>
      <w:r w:rsidRPr="00362F8F">
        <w:rPr>
          <w:rFonts w:cs="Open Sans"/>
        </w:rPr>
        <w:t xml:space="preserve">rsonnes à </w:t>
      </w:r>
      <w:r w:rsidR="00B55016">
        <w:rPr>
          <w:rFonts w:cs="Open Sans"/>
        </w:rPr>
        <w:t>m</w:t>
      </w:r>
      <w:r w:rsidRPr="00362F8F">
        <w:rPr>
          <w:rFonts w:cs="Open Sans"/>
        </w:rPr>
        <w:t xml:space="preserve">obilité </w:t>
      </w:r>
      <w:r w:rsidR="00B55016">
        <w:rPr>
          <w:rFonts w:cs="Open Sans"/>
        </w:rPr>
        <w:t>r</w:t>
      </w:r>
      <w:r w:rsidRPr="00362F8F">
        <w:rPr>
          <w:rFonts w:cs="Open Sans"/>
        </w:rPr>
        <w:t xml:space="preserve">éduite, sur la base de l’égalité avec les autres, l’accès à l’environnement physique, aux transports, à l’information et à la communication, y compris aux systèmes et technologies de l’information et de la communication, et aux autres équipements et services ouverts ou fournis au public, tant dans les zones urbaines que rurales. </w:t>
      </w:r>
    </w:p>
    <w:p w14:paraId="625F7912" w14:textId="77777777" w:rsidR="00790DBA" w:rsidRPr="00362F8F" w:rsidRDefault="00790DBA" w:rsidP="00790DBA">
      <w:pPr>
        <w:rPr>
          <w:rFonts w:cs="Open Sans"/>
        </w:rPr>
      </w:pPr>
      <w:r w:rsidRPr="00362F8F">
        <w:rPr>
          <w:rFonts w:cs="Open Sans"/>
        </w:rPr>
        <w:t>Ces mesures, parmi lesquelles figurent l’identification et l’élimination des obstacles et barrières à l’accessibilité, s’appliquent, entre autres :</w:t>
      </w:r>
    </w:p>
    <w:p w14:paraId="03B48248" w14:textId="77777777" w:rsidR="00790DBA" w:rsidRPr="00362F8F" w:rsidRDefault="00790DBA" w:rsidP="00790DBA">
      <w:pPr>
        <w:pStyle w:val="Paragraphedeliste"/>
        <w:numPr>
          <w:ilvl w:val="0"/>
          <w:numId w:val="1"/>
        </w:numPr>
        <w:jc w:val="left"/>
      </w:pPr>
      <w:r w:rsidRPr="00362F8F">
        <w:t>Aux bâtiments, à la voirie, aux transports et autres équipements intérieurs ou extérieurs, y compris les écoles, les logements, les installations médicales et les lieux de travail ;</w:t>
      </w:r>
    </w:p>
    <w:p w14:paraId="3EF6B65C" w14:textId="77777777" w:rsidR="00790DBA" w:rsidRPr="00362F8F" w:rsidRDefault="00790DBA" w:rsidP="00790DBA">
      <w:pPr>
        <w:pStyle w:val="Paragraphedeliste"/>
        <w:numPr>
          <w:ilvl w:val="0"/>
          <w:numId w:val="1"/>
        </w:numPr>
        <w:jc w:val="left"/>
      </w:pPr>
      <w:r w:rsidRPr="00362F8F">
        <w:t>Aux services d’information, de communication et autres services, y compris les services électroniques et les services d’urgence.</w:t>
      </w:r>
    </w:p>
    <w:p w14:paraId="19BEB5B9" w14:textId="671EA6A5" w:rsidR="00790DBA" w:rsidRPr="00362F8F" w:rsidRDefault="00790DBA" w:rsidP="00790DBA">
      <w:pPr>
        <w:rPr>
          <w:rFonts w:cs="Open Sans"/>
        </w:rPr>
      </w:pPr>
      <w:r w:rsidRPr="00362F8F">
        <w:rPr>
          <w:rFonts w:cs="Open Sans"/>
        </w:rPr>
        <w:t xml:space="preserve">Par « </w:t>
      </w:r>
      <w:r w:rsidRPr="00362F8F">
        <w:rPr>
          <w:rFonts w:cs="Open Sans"/>
          <w:b/>
        </w:rPr>
        <w:t>personne à mobilité réduite</w:t>
      </w:r>
      <w:r w:rsidRPr="00362F8F">
        <w:rPr>
          <w:rFonts w:cs="Open Sans"/>
        </w:rPr>
        <w:t xml:space="preserve"> »</w:t>
      </w:r>
      <w:r w:rsidR="002C7D3B">
        <w:rPr>
          <w:rFonts w:cs="Open Sans"/>
        </w:rPr>
        <w:t xml:space="preserve"> (PMR)</w:t>
      </w:r>
      <w:r w:rsidRPr="00362F8F">
        <w:rPr>
          <w:rFonts w:cs="Open Sans"/>
        </w:rPr>
        <w:t xml:space="preserve">, l’association entend toute personne gênée dans ses mouvements en raison de sa taille, de son état, de son âge, de son handicap permanent ou temporaire ainsi qu’en raison des appareils ou instruments auxquels elle doit recourir pour se déplacer. </w:t>
      </w:r>
    </w:p>
    <w:p w14:paraId="444E4CEE" w14:textId="77777777" w:rsidR="00790DBA" w:rsidRPr="00362F8F" w:rsidRDefault="00790DBA" w:rsidP="00790DBA">
      <w:pPr>
        <w:rPr>
          <w:rFonts w:cs="Open Sans"/>
        </w:rPr>
      </w:pPr>
      <w:r w:rsidRPr="00362F8F">
        <w:rPr>
          <w:rFonts w:cs="Open Sans"/>
        </w:rPr>
        <w:t>Plusieurs facteurs peuvent diminuer l’aisance à circuler : le handicap physique, la cécité, la surdité, la déficience intellectuelle, la grossesse, l’accident, les difficultés de compréhension de la langue ou simplement l’encombrement par l’utilisation d’un caddie, d’un landau, de colis, de bagage.</w:t>
      </w:r>
    </w:p>
    <w:p w14:paraId="0AEA0E52" w14:textId="77777777" w:rsidR="00790DBA" w:rsidRPr="00362F8F" w:rsidRDefault="00790DBA" w:rsidP="00790DBA">
      <w:pPr>
        <w:rPr>
          <w:rFonts w:cs="Open Sans"/>
        </w:rPr>
      </w:pPr>
      <w:r w:rsidRPr="00362F8F">
        <w:rPr>
          <w:rFonts w:cs="Open Sans"/>
          <w:noProof/>
          <w:lang w:eastAsia="fr-BE"/>
        </w:rPr>
        <w:drawing>
          <wp:inline distT="0" distB="0" distL="0" distR="0" wp14:anchorId="25BE6BA5" wp14:editId="2401E090">
            <wp:extent cx="5760720" cy="492125"/>
            <wp:effectExtent l="0" t="0" r="0" b="3175"/>
            <wp:docPr id="2052" name="Image 205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Image 2052">
                      <a:extLst>
                        <a:ext uri="{C183D7F6-B498-43B3-948B-1728B52AA6E4}">
                          <adec:decorative xmlns:adec="http://schemas.microsoft.com/office/drawing/2017/decorative" val="1"/>
                        </a:ext>
                      </a:extLs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492125"/>
                    </a:xfrm>
                    <a:prstGeom prst="rect">
                      <a:avLst/>
                    </a:prstGeom>
                    <a:noFill/>
                    <a:ln>
                      <a:noFill/>
                    </a:ln>
                  </pic:spPr>
                </pic:pic>
              </a:graphicData>
            </a:graphic>
          </wp:inline>
        </w:drawing>
      </w:r>
    </w:p>
    <w:p w14:paraId="50341AAF" w14:textId="04BA6103" w:rsidR="00790DBA" w:rsidRPr="00362F8F" w:rsidRDefault="00790DBA" w:rsidP="00790DBA">
      <w:pPr>
        <w:spacing w:after="0"/>
        <w:rPr>
          <w:rFonts w:cs="Open Sans"/>
        </w:rPr>
      </w:pPr>
      <w:r w:rsidRPr="00362F8F">
        <w:rPr>
          <w:rFonts w:cs="Open Sans"/>
        </w:rPr>
        <w:t>Elle peut entreprendre toute activité pouvant contribuer à la réalisation de ce but et notamment :</w:t>
      </w:r>
    </w:p>
    <w:p w14:paraId="0C97F835" w14:textId="058C1B98" w:rsidR="00C51EBE" w:rsidRDefault="00C51EBE">
      <w:pPr>
        <w:pStyle w:val="Paragraphedeliste"/>
        <w:numPr>
          <w:ilvl w:val="0"/>
          <w:numId w:val="5"/>
        </w:numPr>
      </w:pPr>
      <w:bookmarkStart w:id="5" w:name="_Toc516517672"/>
      <w:r>
        <w:t>La sensibilisation</w:t>
      </w:r>
      <w:r w:rsidR="00760C6B">
        <w:t>,</w:t>
      </w:r>
    </w:p>
    <w:p w14:paraId="3DD79009" w14:textId="77777777" w:rsidR="00690E70" w:rsidRPr="00690E70" w:rsidRDefault="00690E70">
      <w:pPr>
        <w:pStyle w:val="Paragraphedeliste"/>
        <w:numPr>
          <w:ilvl w:val="0"/>
          <w:numId w:val="5"/>
        </w:numPr>
      </w:pPr>
      <w:r w:rsidRPr="00690E70">
        <w:t>La création, la validation, la publication ou la diffusion d’outils de référence,</w:t>
      </w:r>
    </w:p>
    <w:p w14:paraId="11BD87FB" w14:textId="77777777" w:rsidR="00690E70" w:rsidRPr="00690E70" w:rsidRDefault="00690E70">
      <w:pPr>
        <w:pStyle w:val="Paragraphedeliste"/>
        <w:numPr>
          <w:ilvl w:val="0"/>
          <w:numId w:val="5"/>
        </w:numPr>
      </w:pPr>
      <w:r w:rsidRPr="00690E70">
        <w:t>Le lobbying,</w:t>
      </w:r>
    </w:p>
    <w:p w14:paraId="2F167270" w14:textId="77777777" w:rsidR="00690E70" w:rsidRPr="00690E70" w:rsidRDefault="00690E70">
      <w:pPr>
        <w:pStyle w:val="Paragraphedeliste"/>
        <w:numPr>
          <w:ilvl w:val="0"/>
          <w:numId w:val="5"/>
        </w:numPr>
      </w:pPr>
      <w:r w:rsidRPr="00690E70">
        <w:t>Le développement de partenariat et/ou de réseau,</w:t>
      </w:r>
    </w:p>
    <w:p w14:paraId="0B310CC1" w14:textId="77777777" w:rsidR="00690E70" w:rsidRPr="00690E70" w:rsidRDefault="00690E70">
      <w:pPr>
        <w:pStyle w:val="Paragraphedeliste"/>
        <w:numPr>
          <w:ilvl w:val="0"/>
          <w:numId w:val="5"/>
        </w:numPr>
      </w:pPr>
      <w:r w:rsidRPr="00690E70">
        <w:t>L’action en justice,</w:t>
      </w:r>
    </w:p>
    <w:p w14:paraId="73C30853" w14:textId="77777777" w:rsidR="00690E70" w:rsidRPr="00690E70" w:rsidRDefault="00690E70">
      <w:pPr>
        <w:pStyle w:val="Paragraphedeliste"/>
        <w:numPr>
          <w:ilvl w:val="0"/>
          <w:numId w:val="5"/>
        </w:numPr>
      </w:pPr>
      <w:r w:rsidRPr="00690E70">
        <w:t>Le soutien aux actions locales,</w:t>
      </w:r>
    </w:p>
    <w:p w14:paraId="1C234B8B" w14:textId="77777777" w:rsidR="00690E70" w:rsidRPr="00690E70" w:rsidRDefault="00690E70">
      <w:pPr>
        <w:pStyle w:val="Paragraphedeliste"/>
        <w:numPr>
          <w:ilvl w:val="0"/>
          <w:numId w:val="5"/>
        </w:numPr>
      </w:pPr>
      <w:r w:rsidRPr="00690E70">
        <w:t>La consultance,</w:t>
      </w:r>
    </w:p>
    <w:p w14:paraId="1115E2D9" w14:textId="77777777" w:rsidR="00690E70" w:rsidRPr="00690E70" w:rsidRDefault="00690E70">
      <w:pPr>
        <w:pStyle w:val="Paragraphedeliste"/>
        <w:numPr>
          <w:ilvl w:val="0"/>
          <w:numId w:val="5"/>
        </w:numPr>
      </w:pPr>
      <w:r w:rsidRPr="00690E70">
        <w:lastRenderedPageBreak/>
        <w:t>La représentation des membres et des PMR en matière d’accessibilité dans des organes consultatifs et représentatifs,</w:t>
      </w:r>
    </w:p>
    <w:p w14:paraId="4EFD8055" w14:textId="155C54B7" w:rsidR="009F58B9" w:rsidRPr="009F58B9" w:rsidRDefault="00690E70">
      <w:pPr>
        <w:pStyle w:val="Paragraphedeliste"/>
        <w:numPr>
          <w:ilvl w:val="0"/>
          <w:numId w:val="5"/>
        </w:numPr>
      </w:pPr>
      <w:r w:rsidRPr="00690E70">
        <w:t>La formation.</w:t>
      </w:r>
    </w:p>
    <w:p w14:paraId="3035C095" w14:textId="77777777" w:rsidR="00790DBA" w:rsidRPr="00D621E4" w:rsidRDefault="00790DBA" w:rsidP="00790DBA">
      <w:pPr>
        <w:pStyle w:val="Titre2"/>
      </w:pPr>
      <w:r w:rsidRPr="00D621E4">
        <w:t>Siège social</w:t>
      </w:r>
      <w:bookmarkEnd w:id="5"/>
    </w:p>
    <w:p w14:paraId="1929DEAF" w14:textId="5B921464" w:rsidR="00790DBA" w:rsidRPr="00362F8F" w:rsidRDefault="00810082" w:rsidP="00790DBA">
      <w:pPr>
        <w:rPr>
          <w:rFonts w:cs="Open Sans"/>
        </w:rPr>
      </w:pPr>
      <w:r>
        <w:rPr>
          <w:rFonts w:cs="Open Sans"/>
        </w:rPr>
        <w:t>L</w:t>
      </w:r>
      <w:r w:rsidR="00790DBA" w:rsidRPr="00362F8F">
        <w:rPr>
          <w:rFonts w:cs="Open Sans"/>
        </w:rPr>
        <w:t xml:space="preserve">e siège social est établi </w:t>
      </w:r>
      <w:r w:rsidR="00790DBA">
        <w:rPr>
          <w:rFonts w:cs="Open Sans"/>
        </w:rPr>
        <w:t xml:space="preserve">Avenue Jules Bordet </w:t>
      </w:r>
      <w:r w:rsidR="00790DBA" w:rsidRPr="00362F8F">
        <w:rPr>
          <w:rFonts w:cs="Open Sans"/>
        </w:rPr>
        <w:t>13</w:t>
      </w:r>
      <w:r w:rsidR="00790DBA">
        <w:rPr>
          <w:rFonts w:cs="Open Sans"/>
        </w:rPr>
        <w:t>,</w:t>
      </w:r>
      <w:r w:rsidR="00790DBA" w:rsidRPr="00362F8F">
        <w:rPr>
          <w:rFonts w:cs="Open Sans"/>
        </w:rPr>
        <w:t xml:space="preserve"> à 11</w:t>
      </w:r>
      <w:r w:rsidR="00790DBA">
        <w:rPr>
          <w:rFonts w:cs="Open Sans"/>
        </w:rPr>
        <w:t>4</w:t>
      </w:r>
      <w:r w:rsidR="00790DBA" w:rsidRPr="00362F8F">
        <w:rPr>
          <w:rFonts w:cs="Open Sans"/>
        </w:rPr>
        <w:t>0 Bruxelles.</w:t>
      </w:r>
    </w:p>
    <w:p w14:paraId="7650AF25" w14:textId="77777777" w:rsidR="00790DBA" w:rsidRPr="00362F8F" w:rsidRDefault="00790DBA" w:rsidP="00790DBA">
      <w:pPr>
        <w:pStyle w:val="Titre2"/>
      </w:pPr>
      <w:bookmarkStart w:id="6" w:name="_Toc516517673"/>
      <w:r w:rsidRPr="00362F8F">
        <w:t>Siège d’activité</w:t>
      </w:r>
      <w:bookmarkEnd w:id="6"/>
    </w:p>
    <w:p w14:paraId="105C1AE7" w14:textId="77777777" w:rsidR="00790DBA" w:rsidRPr="00362F8F" w:rsidRDefault="00790DBA" w:rsidP="00790DBA">
      <w:pPr>
        <w:rPr>
          <w:rFonts w:cs="Open Sans"/>
        </w:rPr>
      </w:pPr>
      <w:r w:rsidRPr="00362F8F">
        <w:rPr>
          <w:rFonts w:cs="Open Sans"/>
        </w:rPr>
        <w:t>Le siège d’activité est établi Rue de la Pépinière 23</w:t>
      </w:r>
      <w:r>
        <w:rPr>
          <w:rFonts w:cs="Open Sans"/>
        </w:rPr>
        <w:t>,</w:t>
      </w:r>
      <w:r w:rsidRPr="00362F8F">
        <w:rPr>
          <w:rFonts w:cs="Open Sans"/>
        </w:rPr>
        <w:t xml:space="preserve"> à 5000 Namur</w:t>
      </w:r>
      <w:bookmarkStart w:id="7" w:name="_Toc456601222"/>
      <w:r>
        <w:rPr>
          <w:rFonts w:cs="Open Sans"/>
        </w:rPr>
        <w:t>.</w:t>
      </w:r>
    </w:p>
    <w:p w14:paraId="3880B828" w14:textId="77777777" w:rsidR="00790DBA" w:rsidRPr="00362F8F" w:rsidRDefault="00790DBA" w:rsidP="00790DBA">
      <w:pPr>
        <w:pStyle w:val="Titre2"/>
      </w:pPr>
      <w:bookmarkStart w:id="8" w:name="_Toc516517674"/>
      <w:r w:rsidRPr="00362F8F">
        <w:t>Composition du CAWaB</w:t>
      </w:r>
      <w:bookmarkEnd w:id="7"/>
      <w:bookmarkEnd w:id="8"/>
    </w:p>
    <w:p w14:paraId="7CF1E809" w14:textId="78FD9B7B" w:rsidR="00A67C81" w:rsidRPr="00A67C81" w:rsidRDefault="00B61B32" w:rsidP="00014286">
      <w:pPr>
        <w:rPr>
          <w:rFonts w:cs="Open Sans"/>
        </w:rPr>
      </w:pPr>
      <w:r>
        <w:rPr>
          <w:rFonts w:cs="Open Sans"/>
        </w:rPr>
        <w:t>Le</w:t>
      </w:r>
      <w:r w:rsidR="008219E3">
        <w:rPr>
          <w:rFonts w:cs="Open Sans"/>
        </w:rPr>
        <w:t xml:space="preserve"> CAWaB regroupe</w:t>
      </w:r>
      <w:r>
        <w:rPr>
          <w:rFonts w:cs="Open Sans"/>
        </w:rPr>
        <w:t xml:space="preserve"> actuellement</w:t>
      </w:r>
      <w:r w:rsidR="00EA0E0C">
        <w:rPr>
          <w:rFonts w:cs="Open Sans"/>
        </w:rPr>
        <w:t xml:space="preserve"> </w:t>
      </w:r>
      <w:r w:rsidR="008219E3">
        <w:rPr>
          <w:rFonts w:cs="Open Sans"/>
        </w:rPr>
        <w:t>2</w:t>
      </w:r>
      <w:r>
        <w:rPr>
          <w:rFonts w:cs="Open Sans"/>
        </w:rPr>
        <w:t>1</w:t>
      </w:r>
      <w:r w:rsidR="008219E3">
        <w:rPr>
          <w:rFonts w:cs="Open Sans"/>
        </w:rPr>
        <w:t xml:space="preserve"> </w:t>
      </w:r>
      <w:r w:rsidR="007F3CFE">
        <w:rPr>
          <w:rFonts w:cs="Open Sans"/>
        </w:rPr>
        <w:t xml:space="preserve">associations, tant des </w:t>
      </w:r>
      <w:r w:rsidR="00A67C81" w:rsidRPr="00362F8F">
        <w:rPr>
          <w:rFonts w:cs="Open Sans"/>
        </w:rPr>
        <w:t xml:space="preserve">associations représentatives de </w:t>
      </w:r>
      <w:r w:rsidR="00A67C81">
        <w:rPr>
          <w:rFonts w:cs="Open Sans"/>
        </w:rPr>
        <w:t>Personnes à Mobilité Réduite (PMR)</w:t>
      </w:r>
      <w:r w:rsidR="00A67C81" w:rsidRPr="00362F8F">
        <w:rPr>
          <w:rFonts w:cs="Open Sans"/>
        </w:rPr>
        <w:t xml:space="preserve"> </w:t>
      </w:r>
      <w:r w:rsidR="007F3CFE">
        <w:rPr>
          <w:rFonts w:cs="Open Sans"/>
        </w:rPr>
        <w:t>que</w:t>
      </w:r>
      <w:r w:rsidR="00A67C81" w:rsidRPr="00362F8F">
        <w:rPr>
          <w:rFonts w:cs="Open Sans"/>
        </w:rPr>
        <w:t xml:space="preserve"> d’associations expertes en accessibilité, </w:t>
      </w:r>
      <w:r w:rsidR="007F3CFE">
        <w:rPr>
          <w:rFonts w:cs="Open Sans"/>
        </w:rPr>
        <w:t xml:space="preserve">ce qui </w:t>
      </w:r>
      <w:r w:rsidR="00A67C81" w:rsidRPr="00362F8F">
        <w:rPr>
          <w:rFonts w:cs="Open Sans"/>
        </w:rPr>
        <w:t xml:space="preserve">constitue, depuis sa création, une </w:t>
      </w:r>
      <w:r w:rsidR="007F3CFE">
        <w:rPr>
          <w:rFonts w:cs="Open Sans"/>
        </w:rPr>
        <w:t>de ses</w:t>
      </w:r>
      <w:r w:rsidR="00A67C81" w:rsidRPr="00362F8F">
        <w:rPr>
          <w:rFonts w:cs="Open Sans"/>
        </w:rPr>
        <w:t xml:space="preserve"> grandes forces</w:t>
      </w:r>
      <w:r w:rsidR="007F3CFE">
        <w:rPr>
          <w:rFonts w:cs="Open Sans"/>
        </w:rPr>
        <w:t>.</w:t>
      </w:r>
    </w:p>
    <w:p w14:paraId="3D259EC3" w14:textId="77777777" w:rsidR="00790DBA" w:rsidRPr="00362F8F" w:rsidRDefault="00790DBA" w:rsidP="00790DBA">
      <w:pPr>
        <w:pStyle w:val="Titre3"/>
      </w:pPr>
      <w:bookmarkStart w:id="9" w:name="_Toc456601223"/>
      <w:bookmarkStart w:id="10" w:name="_Toc516517675"/>
      <w:r w:rsidRPr="00362F8F">
        <w:t>Constitution de l’Assemblée Générale</w:t>
      </w:r>
      <w:bookmarkEnd w:id="9"/>
      <w:bookmarkEnd w:id="10"/>
    </w:p>
    <w:p w14:paraId="67487C93" w14:textId="7752EC69" w:rsidR="00790DBA" w:rsidRDefault="00790DBA" w:rsidP="00790DBA">
      <w:pPr>
        <w:spacing w:after="0"/>
        <w:rPr>
          <w:rFonts w:cs="Open Sans"/>
        </w:rPr>
      </w:pPr>
      <w:r w:rsidRPr="00362F8F">
        <w:rPr>
          <w:rFonts w:cs="Open Sans"/>
        </w:rPr>
        <w:t xml:space="preserve">Le CAWaB est constitué </w:t>
      </w:r>
      <w:r w:rsidR="0063306C">
        <w:rPr>
          <w:rFonts w:cs="Open Sans"/>
        </w:rPr>
        <w:t>de</w:t>
      </w:r>
      <w:r w:rsidR="00163638">
        <w:rPr>
          <w:rFonts w:cs="Open Sans"/>
        </w:rPr>
        <w:t xml:space="preserve"> 21 associations :</w:t>
      </w:r>
      <w:r w:rsidR="0063306C">
        <w:rPr>
          <w:rFonts w:cs="Open Sans"/>
        </w:rPr>
        <w:t xml:space="preserve"> 1</w:t>
      </w:r>
      <w:r w:rsidR="00656768">
        <w:rPr>
          <w:rFonts w:cs="Open Sans"/>
        </w:rPr>
        <w:t>8</w:t>
      </w:r>
      <w:r w:rsidR="0063306C">
        <w:rPr>
          <w:rFonts w:cs="Open Sans"/>
        </w:rPr>
        <w:t xml:space="preserve"> membres effectifs et 3 membres adhérents</w:t>
      </w:r>
      <w:r w:rsidR="00163638">
        <w:rPr>
          <w:rFonts w:cs="Open Sans"/>
        </w:rPr>
        <w:t>.</w:t>
      </w:r>
    </w:p>
    <w:p w14:paraId="22C84A1C" w14:textId="17360545" w:rsidR="007445B9" w:rsidRPr="00362F8F" w:rsidRDefault="00044601" w:rsidP="007445B9">
      <w:pPr>
        <w:pStyle w:val="Titre4"/>
      </w:pPr>
      <w:r>
        <w:t>Membres effectifs</w:t>
      </w:r>
    </w:p>
    <w:p w14:paraId="44F345CE" w14:textId="590A1C54" w:rsidR="00790DBA" w:rsidRPr="00362F8F" w:rsidRDefault="00790DBA">
      <w:pPr>
        <w:pStyle w:val="Paragraphedeliste"/>
        <w:numPr>
          <w:ilvl w:val="0"/>
          <w:numId w:val="4"/>
        </w:numPr>
      </w:pPr>
      <w:r w:rsidRPr="00C44FFD">
        <w:rPr>
          <w:bCs/>
        </w:rPr>
        <w:t>ABMM</w:t>
      </w:r>
      <w:r w:rsidRPr="00362F8F">
        <w:t xml:space="preserve"> - Association Belge contre les Maladies neuro-Musculaires  </w:t>
      </w:r>
    </w:p>
    <w:p w14:paraId="43C9D18B" w14:textId="77777777" w:rsidR="00790DBA" w:rsidRPr="00F244BB" w:rsidRDefault="00790DBA">
      <w:pPr>
        <w:pStyle w:val="Paragraphedeliste"/>
        <w:numPr>
          <w:ilvl w:val="0"/>
          <w:numId w:val="4"/>
        </w:numPr>
        <w:rPr>
          <w:bCs/>
        </w:rPr>
      </w:pPr>
      <w:r w:rsidRPr="00F244BB">
        <w:rPr>
          <w:bCs/>
        </w:rPr>
        <w:t xml:space="preserve">Access-i </w:t>
      </w:r>
    </w:p>
    <w:p w14:paraId="307895F1" w14:textId="77777777" w:rsidR="00790DBA" w:rsidRPr="00F244BB" w:rsidRDefault="00790DBA">
      <w:pPr>
        <w:pStyle w:val="Paragraphedeliste"/>
        <w:numPr>
          <w:ilvl w:val="0"/>
          <w:numId w:val="4"/>
        </w:numPr>
        <w:rPr>
          <w:bCs/>
        </w:rPr>
      </w:pPr>
      <w:r w:rsidRPr="00F244BB">
        <w:rPr>
          <w:bCs/>
        </w:rPr>
        <w:t xml:space="preserve">Altéo </w:t>
      </w:r>
    </w:p>
    <w:p w14:paraId="1D1D0D3A" w14:textId="77777777" w:rsidR="00790DBA" w:rsidRPr="00362F8F" w:rsidRDefault="00790DBA">
      <w:pPr>
        <w:pStyle w:val="Paragraphedeliste"/>
        <w:numPr>
          <w:ilvl w:val="0"/>
          <w:numId w:val="4"/>
        </w:numPr>
      </w:pPr>
      <w:r w:rsidRPr="00C44FFD">
        <w:rPr>
          <w:bCs/>
        </w:rPr>
        <w:t>AMT Concept</w:t>
      </w:r>
      <w:r w:rsidRPr="00362F8F">
        <w:t xml:space="preserve"> - Accès et Mobilité pour Tous </w:t>
      </w:r>
    </w:p>
    <w:p w14:paraId="7E913944" w14:textId="7E3EF16B" w:rsidR="00790DBA" w:rsidRDefault="00790DBA">
      <w:pPr>
        <w:pStyle w:val="Paragraphedeliste"/>
        <w:numPr>
          <w:ilvl w:val="0"/>
          <w:numId w:val="4"/>
        </w:numPr>
      </w:pPr>
      <w:proofErr w:type="spellStart"/>
      <w:r w:rsidRPr="00362F8F">
        <w:t>A</w:t>
      </w:r>
      <w:r>
        <w:t>ccessAndGo</w:t>
      </w:r>
      <w:proofErr w:type="spellEnd"/>
      <w:r w:rsidR="00CA1EDA">
        <w:t>-ABP</w:t>
      </w:r>
    </w:p>
    <w:p w14:paraId="01CE2758" w14:textId="3C3B4AEE" w:rsidR="00790DBA" w:rsidRPr="009F58B9" w:rsidRDefault="002116EB">
      <w:pPr>
        <w:pStyle w:val="Paragraphedeliste"/>
        <w:numPr>
          <w:ilvl w:val="0"/>
          <w:numId w:val="4"/>
        </w:numPr>
        <w:rPr>
          <w:bCs/>
        </w:rPr>
      </w:pPr>
      <w:proofErr w:type="spellStart"/>
      <w:r>
        <w:rPr>
          <w:bCs/>
        </w:rPr>
        <w:t>Esenca</w:t>
      </w:r>
      <w:proofErr w:type="spellEnd"/>
      <w:r>
        <w:rPr>
          <w:bCs/>
        </w:rPr>
        <w:t xml:space="preserve"> (anciennement </w:t>
      </w:r>
      <w:r w:rsidR="00790DBA" w:rsidRPr="009F58B9">
        <w:rPr>
          <w:bCs/>
        </w:rPr>
        <w:t>ASPH - Association Socialiste de la Personne Handicapée</w:t>
      </w:r>
      <w:r>
        <w:rPr>
          <w:bCs/>
        </w:rPr>
        <w:t>)</w:t>
      </w:r>
    </w:p>
    <w:p w14:paraId="5CC81A5B" w14:textId="77777777" w:rsidR="00790DBA" w:rsidRPr="009F58B9" w:rsidRDefault="00790DBA">
      <w:pPr>
        <w:pStyle w:val="Paragraphedeliste"/>
        <w:numPr>
          <w:ilvl w:val="0"/>
          <w:numId w:val="4"/>
        </w:numPr>
        <w:rPr>
          <w:bCs/>
        </w:rPr>
      </w:pPr>
      <w:r w:rsidRPr="009F58B9">
        <w:rPr>
          <w:bCs/>
        </w:rPr>
        <w:t>Atingo</w:t>
      </w:r>
    </w:p>
    <w:p w14:paraId="03A80888" w14:textId="406952C1" w:rsidR="00790DBA" w:rsidRDefault="00790DBA">
      <w:pPr>
        <w:pStyle w:val="Paragraphedeliste"/>
        <w:numPr>
          <w:ilvl w:val="0"/>
          <w:numId w:val="4"/>
        </w:numPr>
        <w:rPr>
          <w:bCs/>
        </w:rPr>
      </w:pPr>
      <w:r w:rsidRPr="009F58B9">
        <w:rPr>
          <w:bCs/>
        </w:rPr>
        <w:t xml:space="preserve">Eqla </w:t>
      </w:r>
    </w:p>
    <w:p w14:paraId="605BEA00" w14:textId="77777777" w:rsidR="00790DBA" w:rsidRPr="009F58B9" w:rsidRDefault="00790DBA">
      <w:pPr>
        <w:pStyle w:val="Paragraphedeliste"/>
        <w:numPr>
          <w:ilvl w:val="0"/>
          <w:numId w:val="4"/>
        </w:numPr>
        <w:rPr>
          <w:bCs/>
        </w:rPr>
      </w:pPr>
      <w:r w:rsidRPr="009F58B9">
        <w:rPr>
          <w:bCs/>
        </w:rPr>
        <w:t xml:space="preserve">GEH - Groupe d'Entraide aux Hémiplégiques </w:t>
      </w:r>
    </w:p>
    <w:p w14:paraId="412CDC5D" w14:textId="77777777" w:rsidR="00790DBA" w:rsidRPr="009F58B9" w:rsidRDefault="00790DBA">
      <w:pPr>
        <w:pStyle w:val="Paragraphedeliste"/>
        <w:numPr>
          <w:ilvl w:val="0"/>
          <w:numId w:val="4"/>
        </w:numPr>
        <w:rPr>
          <w:bCs/>
        </w:rPr>
      </w:pPr>
      <w:r w:rsidRPr="009F58B9">
        <w:rPr>
          <w:bCs/>
        </w:rPr>
        <w:t xml:space="preserve">Inclusion </w:t>
      </w:r>
    </w:p>
    <w:p w14:paraId="710EB7DF" w14:textId="77777777" w:rsidR="00790DBA" w:rsidRPr="009F58B9" w:rsidRDefault="00790DBA">
      <w:pPr>
        <w:pStyle w:val="Paragraphedeliste"/>
        <w:numPr>
          <w:ilvl w:val="0"/>
          <w:numId w:val="4"/>
        </w:numPr>
        <w:rPr>
          <w:bCs/>
        </w:rPr>
      </w:pPr>
      <w:r w:rsidRPr="009F58B9">
        <w:rPr>
          <w:bCs/>
        </w:rPr>
        <w:t>Info-Sourds</w:t>
      </w:r>
    </w:p>
    <w:p w14:paraId="0518B039" w14:textId="77777777" w:rsidR="00790DBA" w:rsidRPr="009F58B9" w:rsidRDefault="00790DBA">
      <w:pPr>
        <w:pStyle w:val="Paragraphedeliste"/>
        <w:numPr>
          <w:ilvl w:val="0"/>
          <w:numId w:val="4"/>
        </w:numPr>
        <w:rPr>
          <w:bCs/>
        </w:rPr>
      </w:pPr>
      <w:r w:rsidRPr="009F58B9">
        <w:rPr>
          <w:bCs/>
        </w:rPr>
        <w:t xml:space="preserve">Ligue Braille </w:t>
      </w:r>
    </w:p>
    <w:p w14:paraId="1F2D2DCF" w14:textId="77777777" w:rsidR="00790DBA" w:rsidRPr="009F58B9" w:rsidRDefault="00790DBA">
      <w:pPr>
        <w:pStyle w:val="Paragraphedeliste"/>
        <w:numPr>
          <w:ilvl w:val="0"/>
          <w:numId w:val="4"/>
        </w:numPr>
        <w:rPr>
          <w:bCs/>
        </w:rPr>
      </w:pPr>
      <w:r w:rsidRPr="009F58B9">
        <w:rPr>
          <w:bCs/>
        </w:rPr>
        <w:t>Mouvement Personne d’Abord</w:t>
      </w:r>
    </w:p>
    <w:p w14:paraId="23433365" w14:textId="77777777" w:rsidR="00790DBA" w:rsidRPr="00CC3467" w:rsidRDefault="00790DBA">
      <w:pPr>
        <w:pStyle w:val="Paragraphedeliste"/>
        <w:numPr>
          <w:ilvl w:val="0"/>
          <w:numId w:val="4"/>
        </w:numPr>
      </w:pPr>
      <w:r w:rsidRPr="00362F8F">
        <w:t xml:space="preserve">Œuvre Fédérale Les Amis des Aveugles et Malvoyants </w:t>
      </w:r>
    </w:p>
    <w:p w14:paraId="64177152" w14:textId="77777777" w:rsidR="00790DBA" w:rsidRPr="00362F8F" w:rsidRDefault="00790DBA">
      <w:pPr>
        <w:pStyle w:val="Paragraphedeliste"/>
        <w:numPr>
          <w:ilvl w:val="0"/>
          <w:numId w:val="4"/>
        </w:numPr>
      </w:pPr>
      <w:r w:rsidRPr="00362F8F">
        <w:t xml:space="preserve">Passe le Message à ton Voisin </w:t>
      </w:r>
    </w:p>
    <w:p w14:paraId="72634980" w14:textId="77777777" w:rsidR="00790DBA" w:rsidRPr="00362F8F" w:rsidRDefault="00790DBA">
      <w:pPr>
        <w:pStyle w:val="Paragraphedeliste"/>
        <w:numPr>
          <w:ilvl w:val="0"/>
          <w:numId w:val="4"/>
        </w:numPr>
      </w:pPr>
      <w:r w:rsidRPr="00362F8F">
        <w:t>Passe</w:t>
      </w:r>
      <w:r>
        <w:t xml:space="preserve"> </w:t>
      </w:r>
      <w:r w:rsidRPr="00362F8F">
        <w:t>Muraille</w:t>
      </w:r>
    </w:p>
    <w:p w14:paraId="6607B739" w14:textId="77777777" w:rsidR="00790DBA" w:rsidRPr="00362F8F" w:rsidRDefault="00790DBA">
      <w:pPr>
        <w:pStyle w:val="Paragraphedeliste"/>
        <w:numPr>
          <w:ilvl w:val="0"/>
          <w:numId w:val="4"/>
        </w:numPr>
      </w:pPr>
      <w:r w:rsidRPr="00362F8F">
        <w:t>Plain-Pied</w:t>
      </w:r>
    </w:p>
    <w:p w14:paraId="77CBB9CD" w14:textId="0044241F" w:rsidR="00790DBA" w:rsidRDefault="00790DBA">
      <w:pPr>
        <w:pStyle w:val="Paragraphedeliste"/>
        <w:numPr>
          <w:ilvl w:val="0"/>
          <w:numId w:val="4"/>
        </w:numPr>
      </w:pPr>
      <w:r w:rsidRPr="00C44FFD">
        <w:rPr>
          <w:bCs/>
        </w:rPr>
        <w:t>SISW</w:t>
      </w:r>
      <w:r w:rsidRPr="00362F8F">
        <w:t xml:space="preserve"> - Service d'</w:t>
      </w:r>
      <w:r>
        <w:t>I</w:t>
      </w:r>
      <w:r w:rsidRPr="00362F8F">
        <w:t xml:space="preserve">nterprétation des </w:t>
      </w:r>
      <w:r>
        <w:t>S</w:t>
      </w:r>
      <w:r w:rsidRPr="00362F8F">
        <w:t xml:space="preserve">ourds de Wallonie </w:t>
      </w:r>
      <w:bookmarkStart w:id="11" w:name="_Toc456601224"/>
      <w:bookmarkStart w:id="12" w:name="_Toc516517676"/>
    </w:p>
    <w:p w14:paraId="01D82D79" w14:textId="5C2C8410" w:rsidR="00044601" w:rsidRDefault="00044601" w:rsidP="00044601">
      <w:pPr>
        <w:pStyle w:val="Titre4"/>
      </w:pPr>
      <w:r>
        <w:t>Membres adhérents</w:t>
      </w:r>
    </w:p>
    <w:p w14:paraId="4FC4D950" w14:textId="77777777" w:rsidR="001A1B04" w:rsidRPr="009F58B9" w:rsidRDefault="001A1B04" w:rsidP="001A1B04">
      <w:pPr>
        <w:pStyle w:val="Paragraphedeliste"/>
        <w:numPr>
          <w:ilvl w:val="0"/>
          <w:numId w:val="4"/>
        </w:numPr>
        <w:rPr>
          <w:bCs/>
        </w:rPr>
      </w:pPr>
      <w:r w:rsidRPr="009F58B9">
        <w:rPr>
          <w:bCs/>
        </w:rPr>
        <w:t>APEDAF - Association de Parents d’Enfants Déficients Auditifs Francophones</w:t>
      </w:r>
    </w:p>
    <w:p w14:paraId="4DD1A036" w14:textId="08DD2243" w:rsidR="001A1B04" w:rsidRPr="009F58B9" w:rsidRDefault="001A1B04" w:rsidP="001A1B04">
      <w:pPr>
        <w:pStyle w:val="Paragraphedeliste"/>
        <w:numPr>
          <w:ilvl w:val="0"/>
          <w:numId w:val="4"/>
        </w:numPr>
        <w:rPr>
          <w:bCs/>
        </w:rPr>
      </w:pPr>
      <w:r>
        <w:rPr>
          <w:bCs/>
        </w:rPr>
        <w:t xml:space="preserve">FFSB – Fédération </w:t>
      </w:r>
      <w:r w:rsidR="00024F86">
        <w:rPr>
          <w:bCs/>
        </w:rPr>
        <w:t>F</w:t>
      </w:r>
      <w:r>
        <w:rPr>
          <w:bCs/>
        </w:rPr>
        <w:t xml:space="preserve">rancophone des </w:t>
      </w:r>
      <w:r w:rsidR="00024F86">
        <w:rPr>
          <w:bCs/>
        </w:rPr>
        <w:t>S</w:t>
      </w:r>
      <w:r>
        <w:rPr>
          <w:bCs/>
        </w:rPr>
        <w:t>ourds de Belgique</w:t>
      </w:r>
    </w:p>
    <w:p w14:paraId="6C06D89D" w14:textId="5CC2A2E9" w:rsidR="00044601" w:rsidRPr="001A1B04" w:rsidRDefault="001A1B04" w:rsidP="00044601">
      <w:pPr>
        <w:pStyle w:val="Paragraphedeliste"/>
        <w:numPr>
          <w:ilvl w:val="0"/>
          <w:numId w:val="4"/>
        </w:numPr>
        <w:rPr>
          <w:bCs/>
        </w:rPr>
      </w:pPr>
      <w:r w:rsidRPr="009F58B9">
        <w:rPr>
          <w:bCs/>
        </w:rPr>
        <w:t>Ligue Belge de la Sclérose en Plaques</w:t>
      </w:r>
    </w:p>
    <w:p w14:paraId="748B9B79" w14:textId="77777777" w:rsidR="00790DBA" w:rsidRPr="00362F8F" w:rsidRDefault="00790DBA" w:rsidP="00790DBA">
      <w:pPr>
        <w:pStyle w:val="Titre3"/>
      </w:pPr>
      <w:r w:rsidRPr="00362F8F">
        <w:lastRenderedPageBreak/>
        <w:t xml:space="preserve">Constitution du Conseil </w:t>
      </w:r>
      <w:r w:rsidRPr="008E0AF5">
        <w:t>d’Administration</w:t>
      </w:r>
      <w:bookmarkEnd w:id="11"/>
      <w:bookmarkEnd w:id="12"/>
    </w:p>
    <w:p w14:paraId="2AD859DC" w14:textId="7FB21CD3" w:rsidR="00790DBA" w:rsidRPr="00362F8F" w:rsidRDefault="00790DBA" w:rsidP="00790DBA">
      <w:pPr>
        <w:spacing w:after="0"/>
        <w:rPr>
          <w:rFonts w:cs="Open Sans"/>
        </w:rPr>
      </w:pPr>
      <w:r w:rsidRPr="00362F8F">
        <w:rPr>
          <w:rFonts w:cs="Open Sans"/>
        </w:rPr>
        <w:t>Au 31 décembre 20</w:t>
      </w:r>
      <w:r w:rsidR="009F58B9">
        <w:rPr>
          <w:rFonts w:cs="Open Sans"/>
        </w:rPr>
        <w:t>2</w:t>
      </w:r>
      <w:r w:rsidR="00610492">
        <w:rPr>
          <w:rFonts w:cs="Open Sans"/>
        </w:rPr>
        <w:t>2</w:t>
      </w:r>
      <w:r w:rsidRPr="00362F8F">
        <w:rPr>
          <w:rFonts w:cs="Open Sans"/>
        </w:rPr>
        <w:t xml:space="preserve">, </w:t>
      </w:r>
      <w:r>
        <w:rPr>
          <w:rFonts w:cs="Open Sans"/>
        </w:rPr>
        <w:t>l</w:t>
      </w:r>
      <w:r w:rsidRPr="00362F8F">
        <w:rPr>
          <w:rFonts w:cs="Open Sans"/>
        </w:rPr>
        <w:t xml:space="preserve">es membres du CA sont les personnes suivantes : </w:t>
      </w:r>
    </w:p>
    <w:p w14:paraId="085D0713" w14:textId="4E4D68CF" w:rsidR="00790DBA" w:rsidRPr="00362F8F" w:rsidRDefault="00790DBA">
      <w:pPr>
        <w:pStyle w:val="Paragraphedeliste"/>
        <w:numPr>
          <w:ilvl w:val="0"/>
          <w:numId w:val="2"/>
        </w:numPr>
        <w:jc w:val="left"/>
      </w:pPr>
      <w:r>
        <w:t>DEMARTIN Stéphanie</w:t>
      </w:r>
    </w:p>
    <w:p w14:paraId="26FEF537" w14:textId="3587E77D" w:rsidR="00790DBA" w:rsidRDefault="00790DBA">
      <w:pPr>
        <w:pStyle w:val="Paragraphedeliste"/>
        <w:numPr>
          <w:ilvl w:val="0"/>
          <w:numId w:val="2"/>
        </w:numPr>
        <w:jc w:val="left"/>
      </w:pPr>
      <w:r w:rsidRPr="00362F8F">
        <w:t>HUET Jean-Marie</w:t>
      </w:r>
      <w:r w:rsidR="00945DEB">
        <w:t xml:space="preserve"> (Vice-Président)</w:t>
      </w:r>
    </w:p>
    <w:p w14:paraId="1E1209B0" w14:textId="07A80F93" w:rsidR="00790DBA" w:rsidRDefault="00790DBA">
      <w:pPr>
        <w:pStyle w:val="Paragraphedeliste"/>
        <w:numPr>
          <w:ilvl w:val="0"/>
          <w:numId w:val="2"/>
        </w:numPr>
        <w:jc w:val="left"/>
      </w:pPr>
      <w:r>
        <w:t>MESSAOUDI Ouiam</w:t>
      </w:r>
    </w:p>
    <w:p w14:paraId="697B85D7" w14:textId="50F17C28" w:rsidR="00790DBA" w:rsidRPr="00362F8F" w:rsidRDefault="00790DBA">
      <w:pPr>
        <w:pStyle w:val="Paragraphedeliste"/>
        <w:numPr>
          <w:ilvl w:val="0"/>
          <w:numId w:val="2"/>
        </w:numPr>
        <w:jc w:val="left"/>
      </w:pPr>
      <w:r>
        <w:t>NICOLAÏ Joël</w:t>
      </w:r>
      <w:r w:rsidR="00945DEB">
        <w:t xml:space="preserve"> (Trésorier)</w:t>
      </w:r>
    </w:p>
    <w:p w14:paraId="42CA7EBE" w14:textId="5D0868E4" w:rsidR="00790DBA" w:rsidRPr="00362F8F" w:rsidRDefault="00790DBA">
      <w:pPr>
        <w:pStyle w:val="Paragraphedeliste"/>
        <w:numPr>
          <w:ilvl w:val="0"/>
          <w:numId w:val="2"/>
        </w:numPr>
        <w:jc w:val="left"/>
      </w:pPr>
      <w:r w:rsidRPr="00362F8F">
        <w:t xml:space="preserve">PEETERS Nino </w:t>
      </w:r>
      <w:r w:rsidR="00945DEB">
        <w:t>(Président)</w:t>
      </w:r>
      <w:r w:rsidRPr="00362F8F">
        <w:t xml:space="preserve"> </w:t>
      </w:r>
    </w:p>
    <w:p w14:paraId="6D6D1F9B" w14:textId="52817C43" w:rsidR="00790DBA" w:rsidRPr="00434E7B" w:rsidRDefault="00790DBA">
      <w:pPr>
        <w:pStyle w:val="Paragraphedeliste"/>
        <w:numPr>
          <w:ilvl w:val="0"/>
          <w:numId w:val="2"/>
        </w:numPr>
        <w:jc w:val="left"/>
      </w:pPr>
      <w:r w:rsidRPr="00362F8F">
        <w:rPr>
          <w:lang w:val="en-US"/>
        </w:rPr>
        <w:t>SNOECK Vincent</w:t>
      </w:r>
    </w:p>
    <w:p w14:paraId="6EDA7F13" w14:textId="3B8FD09A" w:rsidR="00434E7B" w:rsidRPr="00434E7B" w:rsidRDefault="00434E7B">
      <w:pPr>
        <w:pStyle w:val="Paragraphedeliste"/>
        <w:numPr>
          <w:ilvl w:val="0"/>
          <w:numId w:val="2"/>
        </w:numPr>
        <w:jc w:val="left"/>
        <w:rPr>
          <w:lang w:val="nl-BE"/>
        </w:rPr>
      </w:pPr>
      <w:r w:rsidRPr="00434E7B">
        <w:rPr>
          <w:lang w:val="nl-BE"/>
        </w:rPr>
        <w:t xml:space="preserve">VAN DER BELEN </w:t>
      </w:r>
      <w:proofErr w:type="spellStart"/>
      <w:r w:rsidRPr="00434E7B">
        <w:rPr>
          <w:lang w:val="nl-BE"/>
        </w:rPr>
        <w:t>Pascale</w:t>
      </w:r>
      <w:proofErr w:type="spellEnd"/>
    </w:p>
    <w:p w14:paraId="0E625C52" w14:textId="77777777" w:rsidR="00790DBA" w:rsidRPr="00362F8F" w:rsidRDefault="00790DBA" w:rsidP="00790DBA">
      <w:pPr>
        <w:pStyle w:val="Titre3"/>
      </w:pPr>
      <w:bookmarkStart w:id="13" w:name="_Toc456601225"/>
      <w:bookmarkStart w:id="14" w:name="_Toc516517677"/>
      <w:r w:rsidRPr="00362F8F">
        <w:t xml:space="preserve">Constitution du </w:t>
      </w:r>
      <w:r w:rsidRPr="008E0AF5">
        <w:t>bureau</w:t>
      </w:r>
      <w:bookmarkEnd w:id="13"/>
      <w:bookmarkEnd w:id="14"/>
    </w:p>
    <w:p w14:paraId="6E7C758D" w14:textId="77777777" w:rsidR="00790DBA" w:rsidRPr="00362F8F" w:rsidRDefault="00790DBA" w:rsidP="00790DBA">
      <w:pPr>
        <w:spacing w:after="0"/>
        <w:rPr>
          <w:rFonts w:cs="Open Sans"/>
        </w:rPr>
      </w:pPr>
      <w:r w:rsidRPr="00362F8F">
        <w:rPr>
          <w:rFonts w:cs="Open Sans"/>
        </w:rPr>
        <w:t xml:space="preserve">Le bureau est constitué des personnes suivantes : </w:t>
      </w:r>
    </w:p>
    <w:p w14:paraId="37B6922B" w14:textId="77777777" w:rsidR="00790DBA" w:rsidRPr="00362F8F" w:rsidRDefault="00790DBA" w:rsidP="00790DBA">
      <w:pPr>
        <w:pStyle w:val="Paragraphedeliste"/>
        <w:jc w:val="left"/>
      </w:pPr>
      <w:r>
        <w:t>PEETERS</w:t>
      </w:r>
      <w:r w:rsidRPr="00362F8F">
        <w:t xml:space="preserve"> </w:t>
      </w:r>
      <w:r>
        <w:t>Nino</w:t>
      </w:r>
      <w:r w:rsidRPr="00362F8F">
        <w:t>, Président</w:t>
      </w:r>
    </w:p>
    <w:p w14:paraId="72123D7B" w14:textId="4CBEF1D8" w:rsidR="00790DBA" w:rsidRPr="00362F8F" w:rsidRDefault="0063306C" w:rsidP="00790DBA">
      <w:pPr>
        <w:pStyle w:val="Paragraphedeliste"/>
        <w:jc w:val="left"/>
      </w:pPr>
      <w:r>
        <w:t>Jean-Marie Huet</w:t>
      </w:r>
      <w:r w:rsidR="00790DBA" w:rsidRPr="00362F8F">
        <w:t>, Vice-Président</w:t>
      </w:r>
    </w:p>
    <w:p w14:paraId="285767A9" w14:textId="4A8ACB5D" w:rsidR="00790DBA" w:rsidRPr="00362F8F" w:rsidRDefault="0063306C" w:rsidP="009913AA">
      <w:pPr>
        <w:pStyle w:val="Paragraphedeliste"/>
        <w:jc w:val="left"/>
      </w:pPr>
      <w:r>
        <w:t>Joël Ni</w:t>
      </w:r>
      <w:r w:rsidR="005A49BB">
        <w:t>c</w:t>
      </w:r>
      <w:r>
        <w:t>olai</w:t>
      </w:r>
      <w:r w:rsidR="00790DBA" w:rsidRPr="00362F8F">
        <w:t>, Trésorier</w:t>
      </w:r>
    </w:p>
    <w:p w14:paraId="3C3095C3" w14:textId="77777777" w:rsidR="00790DBA" w:rsidRPr="00362F8F" w:rsidRDefault="00790DBA" w:rsidP="00790DBA">
      <w:pPr>
        <w:pStyle w:val="Titre3"/>
      </w:pPr>
      <w:bookmarkStart w:id="15" w:name="_Toc516517678"/>
      <w:r w:rsidRPr="00362F8F">
        <w:t xml:space="preserve">Constitution de l’équipe </w:t>
      </w:r>
      <w:r w:rsidRPr="008E0AF5">
        <w:t>permanente</w:t>
      </w:r>
      <w:bookmarkEnd w:id="15"/>
    </w:p>
    <w:p w14:paraId="2EEE2BBD" w14:textId="412410D1" w:rsidR="00790DBA" w:rsidRPr="002F03EE" w:rsidRDefault="00790DBA" w:rsidP="00790DBA">
      <w:pPr>
        <w:spacing w:after="0"/>
        <w:rPr>
          <w:rFonts w:cs="Open Sans"/>
        </w:rPr>
      </w:pPr>
      <w:r w:rsidRPr="002F03EE">
        <w:rPr>
          <w:rFonts w:cs="Open Sans"/>
        </w:rPr>
        <w:t>Au 31</w:t>
      </w:r>
      <w:r w:rsidR="00D02B64">
        <w:rPr>
          <w:rFonts w:cs="Open Sans"/>
        </w:rPr>
        <w:t xml:space="preserve"> décembre 202</w:t>
      </w:r>
      <w:r w:rsidR="00610492">
        <w:rPr>
          <w:rFonts w:cs="Open Sans"/>
        </w:rPr>
        <w:t>2</w:t>
      </w:r>
      <w:r w:rsidRPr="002F03EE">
        <w:rPr>
          <w:rFonts w:cs="Open Sans"/>
        </w:rPr>
        <w:t>, l’équipe permanente est constituée de :</w:t>
      </w:r>
    </w:p>
    <w:p w14:paraId="0210B998" w14:textId="77777777" w:rsidR="00790DBA" w:rsidRDefault="00790DBA" w:rsidP="00790DBA">
      <w:pPr>
        <w:pStyle w:val="Paragraphedeliste"/>
        <w:jc w:val="left"/>
      </w:pPr>
      <w:r w:rsidRPr="00FB54F4">
        <w:t>Mathieu Angelo, Directeur</w:t>
      </w:r>
    </w:p>
    <w:p w14:paraId="2D380474" w14:textId="01006355" w:rsidR="00F210D8" w:rsidRPr="00FB54F4" w:rsidRDefault="00F210D8" w:rsidP="00F210D8">
      <w:pPr>
        <w:pStyle w:val="Paragraphedeliste"/>
        <w:jc w:val="left"/>
      </w:pPr>
      <w:r>
        <w:t>Pierre Genty, Chargé de projets Mobilité</w:t>
      </w:r>
    </w:p>
    <w:p w14:paraId="56ACBE14" w14:textId="77777777" w:rsidR="00790DBA" w:rsidRPr="002F03EE" w:rsidRDefault="00790DBA" w:rsidP="00790DBA">
      <w:pPr>
        <w:pStyle w:val="Paragraphedeliste"/>
        <w:jc w:val="left"/>
      </w:pPr>
      <w:r>
        <w:t>Marilou Thieren, Assistante de direction</w:t>
      </w:r>
    </w:p>
    <w:p w14:paraId="563EDD8F" w14:textId="69F16249" w:rsidR="00D02B64" w:rsidRDefault="00790DBA" w:rsidP="007D030B">
      <w:pPr>
        <w:pStyle w:val="Paragraphedeliste"/>
        <w:jc w:val="left"/>
      </w:pPr>
      <w:r>
        <w:t>Maia Neira Caballero</w:t>
      </w:r>
      <w:r w:rsidRPr="002F03EE">
        <w:t>, Chargée de communication</w:t>
      </w:r>
      <w:bookmarkStart w:id="16" w:name="_Toc40872836"/>
    </w:p>
    <w:p w14:paraId="64B5139A" w14:textId="4B1CBFDC" w:rsidR="009E265B" w:rsidRDefault="009E265B" w:rsidP="001506A5">
      <w:pPr>
        <w:pStyle w:val="Titre1"/>
      </w:pPr>
      <w:bookmarkStart w:id="17" w:name="_Toc75158741"/>
      <w:bookmarkStart w:id="18" w:name="_Toc137220956"/>
      <w:r>
        <w:t>Fonctionnement du Collectif</w:t>
      </w:r>
      <w:bookmarkEnd w:id="17"/>
      <w:bookmarkEnd w:id="18"/>
    </w:p>
    <w:p w14:paraId="6B9D0BD4" w14:textId="2AD7A096" w:rsidR="009E265B" w:rsidRDefault="00275B1E" w:rsidP="009E265B">
      <w:r>
        <w:t>Cette année,</w:t>
      </w:r>
      <w:r w:rsidR="009E265B">
        <w:t xml:space="preserve"> les 21 associations du collectif se sont réunies </w:t>
      </w:r>
      <w:r w:rsidR="007A4B1D">
        <w:t>5</w:t>
      </w:r>
      <w:r w:rsidR="009E265B">
        <w:t xml:space="preserve"> fois en réunion plénière (janvier,</w:t>
      </w:r>
      <w:r w:rsidR="00004F27">
        <w:t xml:space="preserve"> mars,</w:t>
      </w:r>
      <w:r w:rsidR="009E265B">
        <w:t xml:space="preserve"> juin, septembre et novembre).</w:t>
      </w:r>
      <w:r w:rsidR="007A4B1D">
        <w:t xml:space="preserve"> La réunion de juillet s’est limitée à la remise d’un rapport périodique.</w:t>
      </w:r>
    </w:p>
    <w:p w14:paraId="02DBBEFA" w14:textId="03F19C52" w:rsidR="009E265B" w:rsidRDefault="009E265B" w:rsidP="009E265B">
      <w:r>
        <w:t>Les sujets et dossiers amenés par les membres en réunion sont ensuite travaillés par des sous-groupes thématiques et par l’équipe permanente. Avant chaque réunion plénière, un rapport périodique exposant en détail les dernières avancées sur les dossiers en cours est envoyé aux membres qui sont invités à en</w:t>
      </w:r>
      <w:r w:rsidR="00D7776F">
        <w:t xml:space="preserve"> </w:t>
      </w:r>
      <w:r>
        <w:t>discuter lors des assemblées plénières.</w:t>
      </w:r>
    </w:p>
    <w:p w14:paraId="51F38C99" w14:textId="77777777" w:rsidR="00835ED3" w:rsidRDefault="00835ED3" w:rsidP="00835ED3">
      <w:r>
        <w:t xml:space="preserve">En 2022, toutes les réunions plénières se sont déroulées en visio-conférence, à l’exception de l’Assemblée Générale du 2 juin. </w:t>
      </w:r>
    </w:p>
    <w:p w14:paraId="0765B5EF" w14:textId="77777777" w:rsidR="00835ED3" w:rsidRPr="00CB150A" w:rsidRDefault="00835ED3" w:rsidP="00835ED3">
      <w:pPr>
        <w:rPr>
          <w:b/>
          <w:bCs/>
        </w:rPr>
      </w:pPr>
      <w:r>
        <w:t>Le CAWaB a continué à traduire ses réunions plénières en Langue des Signes (LSFB) afin de permettre à son association membre FFSB d’y participer.</w:t>
      </w:r>
    </w:p>
    <w:p w14:paraId="6625F9AF" w14:textId="4010CF00" w:rsidR="00721596" w:rsidRDefault="009E265B" w:rsidP="00721596">
      <w:pPr>
        <w:rPr>
          <w:lang w:eastAsia="fr-BE"/>
        </w:rPr>
      </w:pPr>
      <w:r>
        <w:t xml:space="preserve">Le Conseil d’Administration de l’asbl s’est, quant à lui, réuni </w:t>
      </w:r>
      <w:r w:rsidR="00A82520">
        <w:t>quatre</w:t>
      </w:r>
      <w:r>
        <w:t xml:space="preserve"> fois durant l’année (</w:t>
      </w:r>
      <w:r w:rsidR="00DD440A">
        <w:t xml:space="preserve">février, </w:t>
      </w:r>
      <w:r>
        <w:t>mai, septembre</w:t>
      </w:r>
      <w:r w:rsidR="00A82520">
        <w:t xml:space="preserve"> et </w:t>
      </w:r>
      <w:r>
        <w:t xml:space="preserve">novembre). </w:t>
      </w:r>
      <w:r w:rsidR="00721596">
        <w:rPr>
          <w:lang w:eastAsia="fr-BE"/>
        </w:rPr>
        <w:t xml:space="preserve"> </w:t>
      </w:r>
    </w:p>
    <w:p w14:paraId="46409E8B" w14:textId="77777777" w:rsidR="00B81FE6" w:rsidRDefault="00B81FE6">
      <w:pPr>
        <w:rPr>
          <w:rFonts w:eastAsiaTheme="majorEastAsia" w:cstheme="majorBidi"/>
          <w:b/>
          <w:color w:val="2F5496" w:themeColor="accent1" w:themeShade="BF"/>
          <w:sz w:val="26"/>
          <w:szCs w:val="32"/>
          <w:u w:val="single"/>
        </w:rPr>
      </w:pPr>
      <w:r>
        <w:br w:type="page"/>
      </w:r>
    </w:p>
    <w:p w14:paraId="369EC3B4" w14:textId="7A759980" w:rsidR="00D02B64" w:rsidRPr="00362F8F" w:rsidRDefault="00D02B64" w:rsidP="001506A5">
      <w:pPr>
        <w:pStyle w:val="Titre1"/>
      </w:pPr>
      <w:bookmarkStart w:id="19" w:name="_Toc75158742"/>
      <w:bookmarkStart w:id="20" w:name="_Toc137220957"/>
      <w:r>
        <w:lastRenderedPageBreak/>
        <w:t>Champs d’action</w:t>
      </w:r>
      <w:bookmarkEnd w:id="16"/>
      <w:bookmarkEnd w:id="19"/>
      <w:bookmarkEnd w:id="20"/>
    </w:p>
    <w:p w14:paraId="03C6A690" w14:textId="2D58DCCC" w:rsidR="00D02B64" w:rsidRPr="00362F8F" w:rsidRDefault="00D02B64" w:rsidP="00D02B64">
      <w:pPr>
        <w:rPr>
          <w:rFonts w:cs="Open Sans"/>
        </w:rPr>
      </w:pPr>
      <w:r>
        <w:rPr>
          <w:rFonts w:cs="Open Sans"/>
        </w:rPr>
        <w:t xml:space="preserve">L’accessibilité est une compétence transversale, le CAWaB traite dès lors de nombreuses </w:t>
      </w:r>
      <w:r w:rsidR="000D6D0D">
        <w:rPr>
          <w:rFonts w:cs="Open Sans"/>
        </w:rPr>
        <w:t>thématique</w:t>
      </w:r>
      <w:r w:rsidR="00A81D4D">
        <w:rPr>
          <w:rFonts w:cs="Open Sans"/>
        </w:rPr>
        <w:t>s.</w:t>
      </w:r>
    </w:p>
    <w:p w14:paraId="76F09170" w14:textId="77777777" w:rsidR="00D02B64" w:rsidRDefault="00D02B64" w:rsidP="00D02B64">
      <w:pPr>
        <w:pStyle w:val="Titre2"/>
      </w:pPr>
      <w:bookmarkStart w:id="21" w:name="TOC-Le-groupe-de-travail-accessibilit-en"/>
      <w:bookmarkEnd w:id="21"/>
      <w:r w:rsidRPr="00C44FFD">
        <w:t>L’accessibilité</w:t>
      </w:r>
      <w:r w:rsidRPr="00362F8F">
        <w:t xml:space="preserve"> du cadre bâti</w:t>
      </w:r>
    </w:p>
    <w:p w14:paraId="06087F8F" w14:textId="57685661" w:rsidR="00D02B64" w:rsidRDefault="00D02B64" w:rsidP="00D02B64">
      <w:pPr>
        <w:rPr>
          <w:rFonts w:cs="Open Sans"/>
        </w:rPr>
      </w:pPr>
      <w:r>
        <w:rPr>
          <w:rFonts w:cs="Open Sans"/>
        </w:rPr>
        <w:t>Le Collectif</w:t>
      </w:r>
      <w:r w:rsidRPr="00362F8F">
        <w:rPr>
          <w:rFonts w:cs="Open Sans"/>
        </w:rPr>
        <w:t xml:space="preserve"> agit pour faire </w:t>
      </w:r>
      <w:r>
        <w:rPr>
          <w:rFonts w:cs="Open Sans"/>
        </w:rPr>
        <w:t>évoluer</w:t>
      </w:r>
      <w:r w:rsidRPr="00362F8F">
        <w:rPr>
          <w:rFonts w:cs="Open Sans"/>
        </w:rPr>
        <w:t xml:space="preserve"> les normes légales d</w:t>
      </w:r>
      <w:r>
        <w:rPr>
          <w:rFonts w:cs="Open Sans"/>
        </w:rPr>
        <w:t>’</w:t>
      </w:r>
      <w:r w:rsidRPr="00362F8F">
        <w:rPr>
          <w:rFonts w:cs="Open Sans"/>
        </w:rPr>
        <w:t>accessibilité contenues dans le CoDT (ex-CWATUPE) (articles 414 et 415) et dans le RRU (Titre</w:t>
      </w:r>
      <w:r>
        <w:rPr>
          <w:rFonts w:cs="Open Sans"/>
        </w:rPr>
        <w:t>s</w:t>
      </w:r>
      <w:r w:rsidRPr="00362F8F">
        <w:rPr>
          <w:rFonts w:cs="Open Sans"/>
        </w:rPr>
        <w:t xml:space="preserve"> 4 et 7). </w:t>
      </w:r>
      <w:r>
        <w:rPr>
          <w:rFonts w:cs="Open Sans"/>
        </w:rPr>
        <w:t>Par ailleurs, le CAWaB sensibilise via la promotion du « </w:t>
      </w:r>
      <w:hyperlink r:id="rId13" w:history="1">
        <w:r w:rsidRPr="006A2F64">
          <w:rPr>
            <w:rStyle w:val="Lienhypertexte"/>
            <w:rFonts w:cs="Open Sans"/>
          </w:rPr>
          <w:t xml:space="preserve">Guide d’aide à la </w:t>
        </w:r>
        <w:r w:rsidR="00E01C12">
          <w:rPr>
            <w:rStyle w:val="Lienhypertexte"/>
            <w:rFonts w:cs="Open Sans"/>
          </w:rPr>
          <w:t>c</w:t>
        </w:r>
        <w:r w:rsidRPr="006A2F64">
          <w:rPr>
            <w:rStyle w:val="Lienhypertexte"/>
            <w:rFonts w:cs="Open Sans"/>
          </w:rPr>
          <w:t>onception d’un bâtiment accessible </w:t>
        </w:r>
      </w:hyperlink>
      <w:r>
        <w:rPr>
          <w:rFonts w:cs="Open Sans"/>
        </w:rPr>
        <w:t>». Enfin, il milite pour une application plus stricte des règlements d’urbanisme et demande l</w:t>
      </w:r>
      <w:r w:rsidRPr="00362F8F">
        <w:rPr>
          <w:rFonts w:cs="Open Sans"/>
        </w:rPr>
        <w:t xml:space="preserve">a mise en accessibilité </w:t>
      </w:r>
      <w:r>
        <w:rPr>
          <w:rFonts w:cs="Open Sans"/>
        </w:rPr>
        <w:t xml:space="preserve">progressive </w:t>
      </w:r>
      <w:r w:rsidRPr="00362F8F">
        <w:rPr>
          <w:rFonts w:cs="Open Sans"/>
        </w:rPr>
        <w:t>du cadre bâti existant.</w:t>
      </w:r>
    </w:p>
    <w:p w14:paraId="758E8EE7" w14:textId="112BD97D" w:rsidR="00CB22A2" w:rsidRDefault="00EF29B2" w:rsidP="00CB22A2">
      <w:r>
        <w:rPr>
          <w:b/>
          <w:bCs/>
        </w:rPr>
        <w:t>L</w:t>
      </w:r>
      <w:r w:rsidR="00CB22A2" w:rsidRPr="006F1A3E">
        <w:rPr>
          <w:b/>
          <w:bCs/>
        </w:rPr>
        <w:t>’acc</w:t>
      </w:r>
      <w:r w:rsidR="006F1A3E">
        <w:rPr>
          <w:b/>
          <w:bCs/>
        </w:rPr>
        <w:t>e</w:t>
      </w:r>
      <w:r w:rsidR="00CB22A2" w:rsidRPr="006F1A3E">
        <w:rPr>
          <w:b/>
          <w:bCs/>
        </w:rPr>
        <w:t>s</w:t>
      </w:r>
      <w:r w:rsidR="006F1A3E">
        <w:rPr>
          <w:b/>
          <w:bCs/>
        </w:rPr>
        <w:t>sibilité des</w:t>
      </w:r>
      <w:r w:rsidR="00CB22A2" w:rsidRPr="006F1A3E">
        <w:rPr>
          <w:b/>
          <w:bCs/>
        </w:rPr>
        <w:t xml:space="preserve"> commerces</w:t>
      </w:r>
      <w:r>
        <w:t xml:space="preserve"> est également devenue une thématique traitée par le Collectif,</w:t>
      </w:r>
      <w:r w:rsidR="00CB22A2">
        <w:t xml:space="preserve"> dans le cadre d’un partenariat avec la fédération Comeos. </w:t>
      </w:r>
      <w:r w:rsidR="00DF7D84">
        <w:t>Le Collectif milite pour une mise en accessibilité des commerces et de leurs sites internet</w:t>
      </w:r>
      <w:r w:rsidR="008949E2">
        <w:t xml:space="preserve"> et </w:t>
      </w:r>
      <w:r w:rsidR="00CB22A2">
        <w:t xml:space="preserve">préconise </w:t>
      </w:r>
      <w:r w:rsidR="0044010F">
        <w:t>également</w:t>
      </w:r>
      <w:r w:rsidR="00CB22A2">
        <w:t xml:space="preserve"> une sensibilisation et la formation des employés à l’accueil des personnes en situation de handicap. </w:t>
      </w:r>
    </w:p>
    <w:p w14:paraId="101AF751" w14:textId="3F9D4794" w:rsidR="00CB22A2" w:rsidRPr="00EB397D" w:rsidRDefault="006F1A3E" w:rsidP="00D02B64">
      <w:r w:rsidRPr="006F1A3E">
        <w:t>Le CAWaB milite</w:t>
      </w:r>
      <w:r w:rsidR="00E420AC">
        <w:t xml:space="preserve"> également pour une amélioration de l’accessibilité des </w:t>
      </w:r>
      <w:r w:rsidR="00E420AC" w:rsidRPr="00EB397D">
        <w:rPr>
          <w:b/>
          <w:bCs/>
        </w:rPr>
        <w:t>infrastructures sportives</w:t>
      </w:r>
      <w:r w:rsidR="00D91EEA">
        <w:t xml:space="preserve">, et ce, tant pour les sportifs (salles, terrains, </w:t>
      </w:r>
      <w:proofErr w:type="gramStart"/>
      <w:r w:rsidR="00D91EEA">
        <w:t>vestiaires,…</w:t>
      </w:r>
      <w:proofErr w:type="gramEnd"/>
      <w:r w:rsidR="00D91EEA">
        <w:t>),</w:t>
      </w:r>
      <w:r w:rsidR="00A95B15">
        <w:t xml:space="preserve"> que</w:t>
      </w:r>
      <w:r w:rsidR="00D91EEA">
        <w:t xml:space="preserve"> les visiteurs (buvettes,</w:t>
      </w:r>
      <w:r w:rsidR="00A81D4D">
        <w:t xml:space="preserve"> toilettes</w:t>
      </w:r>
      <w:r w:rsidR="00D91EEA">
        <w:t>…)</w:t>
      </w:r>
      <w:r w:rsidR="004F17E4">
        <w:t xml:space="preserve"> et </w:t>
      </w:r>
      <w:r w:rsidR="00D91EEA">
        <w:t>les spectateurs</w:t>
      </w:r>
      <w:r w:rsidR="00DF6460">
        <w:t xml:space="preserve"> (gradins,…)</w:t>
      </w:r>
      <w:r w:rsidR="00D91EEA">
        <w:t xml:space="preserve">,… </w:t>
      </w:r>
      <w:r w:rsidR="00FA40AE" w:rsidRPr="00FA40AE">
        <w:t>Le CAWaB demande l’intégration d</w:t>
      </w:r>
      <w:r w:rsidR="00CC5D1D">
        <w:t>’</w:t>
      </w:r>
      <w:r w:rsidR="00FA40AE" w:rsidRPr="00FA40AE">
        <w:t>informations sur le niveau d’accessibilité dans les cadastres des infrastructures sportives</w:t>
      </w:r>
      <w:r w:rsidR="00FA40AE">
        <w:t xml:space="preserve">. </w:t>
      </w:r>
      <w:r w:rsidRPr="006F1A3E">
        <w:t>Il demande également que les subventions octroyées pour l</w:t>
      </w:r>
      <w:r w:rsidR="00E139A2">
        <w:t>eur</w:t>
      </w:r>
      <w:r w:rsidRPr="006F1A3E">
        <w:t xml:space="preserve"> construction ou l</w:t>
      </w:r>
      <w:r w:rsidR="00E139A2">
        <w:t>eur</w:t>
      </w:r>
      <w:r w:rsidRPr="006F1A3E">
        <w:t xml:space="preserve"> rénovation soient </w:t>
      </w:r>
      <w:r w:rsidR="009F7694">
        <w:t xml:space="preserve">systématiquement </w:t>
      </w:r>
      <w:r w:rsidRPr="006F1A3E">
        <w:t xml:space="preserve">conditionnées à l’accessibilité. </w:t>
      </w:r>
    </w:p>
    <w:p w14:paraId="0F124CD2" w14:textId="77777777" w:rsidR="00D02B64" w:rsidRDefault="00D02B64" w:rsidP="00D02B64">
      <w:pPr>
        <w:pStyle w:val="Titre2"/>
      </w:pPr>
      <w:bookmarkStart w:id="22" w:name="TOC-Le-groupe-de-travail-accessibilit-du"/>
      <w:bookmarkEnd w:id="22"/>
      <w:r w:rsidRPr="00C172C5">
        <w:t>L’accessibilité</w:t>
      </w:r>
      <w:r w:rsidRPr="00362F8F">
        <w:t xml:space="preserve"> du logement</w:t>
      </w:r>
    </w:p>
    <w:p w14:paraId="4C19CCC9" w14:textId="708D1F01" w:rsidR="00D02B64" w:rsidRPr="00826279" w:rsidRDefault="00D02B64" w:rsidP="00D02B64">
      <w:pPr>
        <w:rPr>
          <w:rFonts w:cs="Open Sans"/>
        </w:rPr>
      </w:pPr>
      <w:r>
        <w:rPr>
          <w:rFonts w:cs="Open Sans"/>
        </w:rPr>
        <w:t>Les membres du CAWaB agissent au sein du consortium </w:t>
      </w:r>
      <w:r w:rsidR="005D6536">
        <w:rPr>
          <w:rFonts w:cs="Open Sans"/>
        </w:rPr>
        <w:t>« </w:t>
      </w:r>
      <w:hyperlink r:id="rId14" w:history="1">
        <w:r>
          <w:rPr>
            <w:rStyle w:val="Lienhypertexte"/>
            <w:rFonts w:cs="Open Sans"/>
          </w:rPr>
          <w:t>C</w:t>
        </w:r>
        <w:r w:rsidRPr="00754BF5">
          <w:rPr>
            <w:rStyle w:val="Lienhypertexte"/>
            <w:rFonts w:cs="Open Sans"/>
          </w:rPr>
          <w:t xml:space="preserve">onstruire </w:t>
        </w:r>
        <w:r>
          <w:rPr>
            <w:rStyle w:val="Lienhypertexte"/>
            <w:rFonts w:cs="Open Sans"/>
          </w:rPr>
          <w:t>A</w:t>
        </w:r>
        <w:r w:rsidRPr="00754BF5">
          <w:rPr>
            <w:rStyle w:val="Lienhypertexte"/>
            <w:rFonts w:cs="Open Sans"/>
          </w:rPr>
          <w:t>daptable </w:t>
        </w:r>
      </w:hyperlink>
      <w:r>
        <w:rPr>
          <w:rFonts w:cs="Open Sans"/>
        </w:rPr>
        <w:t xml:space="preserve">» qui vise à promouvoir le logement adaptable, à accompagner les professionnels et à </w:t>
      </w:r>
      <w:r w:rsidRPr="00362F8F">
        <w:rPr>
          <w:rFonts w:cs="Open Sans"/>
        </w:rPr>
        <w:t>travaille</w:t>
      </w:r>
      <w:r>
        <w:rPr>
          <w:rFonts w:cs="Open Sans"/>
        </w:rPr>
        <w:t>r à la définition des critères de</w:t>
      </w:r>
      <w:r w:rsidRPr="00362F8F">
        <w:rPr>
          <w:rFonts w:cs="Open Sans"/>
        </w:rPr>
        <w:t xml:space="preserve"> conception </w:t>
      </w:r>
      <w:r>
        <w:rPr>
          <w:rFonts w:cs="Open Sans"/>
        </w:rPr>
        <w:t xml:space="preserve">de ce type de logement. </w:t>
      </w:r>
    </w:p>
    <w:p w14:paraId="14D21337" w14:textId="77777777" w:rsidR="00D02B64" w:rsidRPr="00826279" w:rsidRDefault="00D02B64" w:rsidP="00D02B64">
      <w:pPr>
        <w:rPr>
          <w:rFonts w:cs="Open Sans"/>
        </w:rPr>
      </w:pPr>
      <w:r>
        <w:rPr>
          <w:rFonts w:cs="Open Sans"/>
        </w:rPr>
        <w:t xml:space="preserve">Le CAWaB milite également pour une plus grande disponibilité de logements accessibles, tant dans les logements sociaux que les logements privatifs. </w:t>
      </w:r>
    </w:p>
    <w:p w14:paraId="5A37D070" w14:textId="77777777" w:rsidR="00D02B64" w:rsidRDefault="00D02B64" w:rsidP="00D02B64">
      <w:pPr>
        <w:pStyle w:val="Titre2"/>
      </w:pPr>
      <w:r>
        <w:t>L’</w:t>
      </w:r>
      <w:r w:rsidRPr="00362F8F">
        <w:t>accessibilité des élections</w:t>
      </w:r>
      <w:bookmarkStart w:id="23" w:name="TOC-Il-agit-pour-une-meilleure-accessibi"/>
      <w:bookmarkEnd w:id="23"/>
    </w:p>
    <w:p w14:paraId="1912C519" w14:textId="170B9CDE" w:rsidR="00984E9F" w:rsidRPr="00A63C22" w:rsidRDefault="00D02B64">
      <w:pPr>
        <w:rPr>
          <w:rFonts w:cs="Open Sans"/>
          <w:b/>
        </w:rPr>
      </w:pPr>
      <w:r>
        <w:rPr>
          <w:rFonts w:cs="Open Sans"/>
        </w:rPr>
        <w:t>Le CAWaB</w:t>
      </w:r>
      <w:r w:rsidRPr="00362F8F">
        <w:rPr>
          <w:rFonts w:cs="Open Sans"/>
        </w:rPr>
        <w:t xml:space="preserve"> </w:t>
      </w:r>
      <w:r>
        <w:rPr>
          <w:rFonts w:cs="Open Sans"/>
        </w:rPr>
        <w:t xml:space="preserve">défend </w:t>
      </w:r>
      <w:r w:rsidRPr="00362F8F">
        <w:rPr>
          <w:rFonts w:cs="Open Sans"/>
        </w:rPr>
        <w:t>une meilleure accessibilité des bureaux</w:t>
      </w:r>
      <w:r w:rsidR="00732385">
        <w:rPr>
          <w:rFonts w:cs="Open Sans"/>
        </w:rPr>
        <w:t xml:space="preserve">, </w:t>
      </w:r>
      <w:r w:rsidRPr="00362F8F">
        <w:rPr>
          <w:rFonts w:cs="Open Sans"/>
        </w:rPr>
        <w:t>dispositifs de vote</w:t>
      </w:r>
      <w:r>
        <w:rPr>
          <w:rFonts w:cs="Open Sans"/>
        </w:rPr>
        <w:t xml:space="preserve"> </w:t>
      </w:r>
      <w:r w:rsidR="009A4617">
        <w:rPr>
          <w:rFonts w:cs="Open Sans"/>
        </w:rPr>
        <w:t>et</w:t>
      </w:r>
      <w:r w:rsidR="005A77F7" w:rsidDel="007C64B9">
        <w:rPr>
          <w:rFonts w:cs="Open Sans"/>
        </w:rPr>
        <w:t xml:space="preserve"> </w:t>
      </w:r>
      <w:r w:rsidR="007C64B9">
        <w:rPr>
          <w:rFonts w:cs="Open Sans"/>
        </w:rPr>
        <w:t>campagne</w:t>
      </w:r>
      <w:r w:rsidR="00E139A2">
        <w:rPr>
          <w:rFonts w:cs="Open Sans"/>
        </w:rPr>
        <w:t>s</w:t>
      </w:r>
      <w:r w:rsidR="007C64B9">
        <w:rPr>
          <w:rFonts w:cs="Open Sans"/>
        </w:rPr>
        <w:t xml:space="preserve"> électorales</w:t>
      </w:r>
      <w:r w:rsidR="00EE745C">
        <w:rPr>
          <w:rFonts w:cs="Open Sans"/>
        </w:rPr>
        <w:t xml:space="preserve">. Il promeut </w:t>
      </w:r>
      <w:r w:rsidR="00732385">
        <w:rPr>
          <w:rFonts w:cs="Open Sans"/>
        </w:rPr>
        <w:t>par ailleurs</w:t>
      </w:r>
      <w:r w:rsidR="00D22449">
        <w:rPr>
          <w:rFonts w:cs="Open Sans"/>
        </w:rPr>
        <w:t xml:space="preserve"> </w:t>
      </w:r>
      <w:r>
        <w:rPr>
          <w:rFonts w:cs="Open Sans"/>
        </w:rPr>
        <w:t xml:space="preserve">une meilleure communication et évaluation des mesures prises par les communes et régions pour l’amélioration de l’accessibilité des élections.  </w:t>
      </w:r>
    </w:p>
    <w:p w14:paraId="17589F70" w14:textId="413B3FFE" w:rsidR="00D02B64" w:rsidRDefault="00D02B64" w:rsidP="00D02B64">
      <w:pPr>
        <w:pStyle w:val="Titre2"/>
      </w:pPr>
      <w:r>
        <w:t>L’</w:t>
      </w:r>
      <w:r w:rsidRPr="00362F8F">
        <w:t xml:space="preserve">accessibilité des transports en commun </w:t>
      </w:r>
      <w:r>
        <w:t xml:space="preserve">et de la mobilité </w:t>
      </w:r>
    </w:p>
    <w:p w14:paraId="6B09E49A" w14:textId="2CA56E2F" w:rsidR="00DE2B1E" w:rsidRDefault="0071014B" w:rsidP="00D02B64">
      <w:pPr>
        <w:rPr>
          <w:rFonts w:cs="Open Sans"/>
        </w:rPr>
      </w:pPr>
      <w:r>
        <w:rPr>
          <w:rFonts w:cs="Open Sans"/>
        </w:rPr>
        <w:t>L’acc</w:t>
      </w:r>
      <w:r w:rsidR="00A44ECC">
        <w:rPr>
          <w:rFonts w:cs="Open Sans"/>
        </w:rPr>
        <w:t>essibilité aux transports en commun et à l’espace public est un des plus grand</w:t>
      </w:r>
      <w:r w:rsidR="00185407">
        <w:rPr>
          <w:rFonts w:cs="Open Sans"/>
        </w:rPr>
        <w:t>s</w:t>
      </w:r>
      <w:r w:rsidR="00A44ECC">
        <w:rPr>
          <w:rFonts w:cs="Open Sans"/>
        </w:rPr>
        <w:t xml:space="preserve"> combat</w:t>
      </w:r>
      <w:r w:rsidR="00185407">
        <w:rPr>
          <w:rFonts w:cs="Open Sans"/>
        </w:rPr>
        <w:t>s</w:t>
      </w:r>
      <w:r w:rsidR="00A44ECC">
        <w:rPr>
          <w:rFonts w:cs="Open Sans"/>
        </w:rPr>
        <w:t xml:space="preserve"> du CAWaB</w:t>
      </w:r>
      <w:r w:rsidR="004B7E67">
        <w:rPr>
          <w:rFonts w:cs="Open Sans"/>
        </w:rPr>
        <w:t xml:space="preserve">. </w:t>
      </w:r>
      <w:r w:rsidR="0057583A">
        <w:rPr>
          <w:rFonts w:cs="Open Sans"/>
        </w:rPr>
        <w:t>Le Collectif</w:t>
      </w:r>
      <w:r w:rsidR="000517DE">
        <w:rPr>
          <w:rFonts w:cs="Open Sans"/>
        </w:rPr>
        <w:t xml:space="preserve"> </w:t>
      </w:r>
      <w:r w:rsidR="00850683">
        <w:rPr>
          <w:rFonts w:cs="Open Sans"/>
        </w:rPr>
        <w:t>suit de près</w:t>
      </w:r>
      <w:r w:rsidR="00DF1FEE" w:rsidRPr="00DF1FEE">
        <w:rPr>
          <w:rFonts w:cs="Open Sans"/>
        </w:rPr>
        <w:t xml:space="preserve"> </w:t>
      </w:r>
      <w:r w:rsidR="00DF1FEE">
        <w:rPr>
          <w:rFonts w:cs="Open Sans"/>
        </w:rPr>
        <w:t>les nombreuses</w:t>
      </w:r>
      <w:r w:rsidR="00DF1FEE" w:rsidRPr="00362F8F">
        <w:rPr>
          <w:rFonts w:cs="Open Sans"/>
        </w:rPr>
        <w:t xml:space="preserve"> actions portant sur l</w:t>
      </w:r>
      <w:r w:rsidR="00CC5D1D">
        <w:rPr>
          <w:rFonts w:cs="Open Sans"/>
        </w:rPr>
        <w:t>’</w:t>
      </w:r>
      <w:r w:rsidR="00DF1FEE" w:rsidRPr="00362F8F">
        <w:rPr>
          <w:rFonts w:cs="Open Sans"/>
        </w:rPr>
        <w:t xml:space="preserve">accessibilité des réseaux de bus, trams et métro </w:t>
      </w:r>
      <w:r w:rsidR="00DF1FEE">
        <w:rPr>
          <w:rFonts w:cs="Open Sans"/>
        </w:rPr>
        <w:t>à Bruxelles et en</w:t>
      </w:r>
      <w:r w:rsidR="00DF1FEE" w:rsidRPr="00362F8F">
        <w:rPr>
          <w:rFonts w:cs="Open Sans"/>
        </w:rPr>
        <w:t xml:space="preserve"> Wallonie</w:t>
      </w:r>
      <w:r w:rsidR="008A34DA">
        <w:rPr>
          <w:rFonts w:cs="Open Sans"/>
        </w:rPr>
        <w:t>, en concertation avec les opérateurs de transport et les Ministres de la Mobilité</w:t>
      </w:r>
      <w:r w:rsidR="00D02B64" w:rsidRPr="00362F8F">
        <w:rPr>
          <w:rFonts w:cs="Open Sans"/>
        </w:rPr>
        <w:t>.</w:t>
      </w:r>
      <w:r w:rsidR="00D02B64">
        <w:rPr>
          <w:rFonts w:cs="Open Sans"/>
        </w:rPr>
        <w:t xml:space="preserve"> </w:t>
      </w:r>
      <w:bookmarkStart w:id="24" w:name="TOC-Il-effectue-le-m-me-travail-que-le-g"/>
      <w:bookmarkEnd w:id="24"/>
    </w:p>
    <w:p w14:paraId="50065EE2" w14:textId="4063728A" w:rsidR="00C046B1" w:rsidRDefault="006A4813" w:rsidP="00D02B64">
      <w:pPr>
        <w:rPr>
          <w:rFonts w:cs="Open Sans"/>
        </w:rPr>
      </w:pPr>
      <w:r>
        <w:rPr>
          <w:rFonts w:cs="Open Sans"/>
        </w:rPr>
        <w:lastRenderedPageBreak/>
        <w:t xml:space="preserve">Au fédéral, le CAWaB </w:t>
      </w:r>
      <w:r w:rsidR="00586D31">
        <w:rPr>
          <w:rFonts w:cs="Open Sans"/>
        </w:rPr>
        <w:t xml:space="preserve">sensibilise </w:t>
      </w:r>
      <w:r w:rsidRPr="00362F8F">
        <w:rPr>
          <w:rFonts w:cs="Open Sans"/>
        </w:rPr>
        <w:t>les décideurs</w:t>
      </w:r>
      <w:r>
        <w:rPr>
          <w:rFonts w:cs="Open Sans"/>
        </w:rPr>
        <w:t>, Infrabel</w:t>
      </w:r>
      <w:r w:rsidRPr="00362F8F">
        <w:rPr>
          <w:rFonts w:cs="Open Sans"/>
        </w:rPr>
        <w:t xml:space="preserve"> et la SNCB</w:t>
      </w:r>
      <w:r>
        <w:rPr>
          <w:rFonts w:cs="Open Sans"/>
        </w:rPr>
        <w:t>,</w:t>
      </w:r>
      <w:r w:rsidRPr="00362F8F">
        <w:rPr>
          <w:rFonts w:cs="Open Sans"/>
        </w:rPr>
        <w:t xml:space="preserve"> </w:t>
      </w:r>
      <w:r w:rsidR="002A72A6" w:rsidRPr="002A72A6">
        <w:rPr>
          <w:rFonts w:cs="Open Sans"/>
        </w:rPr>
        <w:t>à ce que les budget</w:t>
      </w:r>
      <w:r w:rsidR="00CC5D1D">
        <w:rPr>
          <w:rFonts w:cs="Open Sans"/>
        </w:rPr>
        <w:t>s</w:t>
      </w:r>
      <w:r w:rsidR="002A72A6" w:rsidRPr="002A72A6">
        <w:rPr>
          <w:rFonts w:cs="Open Sans"/>
        </w:rPr>
        <w:t xml:space="preserve"> alloués dans le cadre du contrat de service public et les investissements liés à l'accessibilité visent réellement une accessibilité</w:t>
      </w:r>
      <w:r w:rsidR="00525528">
        <w:rPr>
          <w:rFonts w:cs="Open Sans"/>
        </w:rPr>
        <w:t xml:space="preserve"> du chemin de fer</w:t>
      </w:r>
      <w:r w:rsidR="002A72A6" w:rsidRPr="002A72A6">
        <w:rPr>
          <w:rFonts w:cs="Open Sans"/>
        </w:rPr>
        <w:t xml:space="preserve"> en autonomie à moyen et long terme.</w:t>
      </w:r>
      <w:r w:rsidR="00B3159C">
        <w:rPr>
          <w:rFonts w:cs="Open Sans"/>
        </w:rPr>
        <w:t xml:space="preserve"> </w:t>
      </w:r>
      <w:r w:rsidR="00B32AAA">
        <w:rPr>
          <w:rFonts w:cs="Open Sans"/>
        </w:rPr>
        <w:t xml:space="preserve">Le </w:t>
      </w:r>
      <w:r w:rsidR="00C046B1">
        <w:rPr>
          <w:rFonts w:cs="Open Sans"/>
        </w:rPr>
        <w:t xml:space="preserve">CAWaB défend </w:t>
      </w:r>
      <w:r w:rsidR="00D02B64">
        <w:rPr>
          <w:rFonts w:cs="Open Sans"/>
        </w:rPr>
        <w:t>également</w:t>
      </w:r>
      <w:r w:rsidR="00B6181E">
        <w:rPr>
          <w:rFonts w:cs="Open Sans"/>
        </w:rPr>
        <w:t xml:space="preserve"> </w:t>
      </w:r>
      <w:r w:rsidR="00C046B1">
        <w:rPr>
          <w:rFonts w:cs="Open Sans"/>
        </w:rPr>
        <w:t xml:space="preserve">le droit </w:t>
      </w:r>
      <w:r>
        <w:rPr>
          <w:rFonts w:cs="Open Sans"/>
        </w:rPr>
        <w:t>au</w:t>
      </w:r>
      <w:r w:rsidR="00C046B1">
        <w:rPr>
          <w:rFonts w:cs="Open Sans"/>
        </w:rPr>
        <w:t xml:space="preserve"> stationnemen</w:t>
      </w:r>
      <w:r w:rsidR="00C43D37">
        <w:rPr>
          <w:rFonts w:cs="Open Sans"/>
        </w:rPr>
        <w:t>t, maillon important de la chaîne de l’accessibilité pour de nombreuses personnes à mobilité réduite</w:t>
      </w:r>
      <w:r w:rsidR="00C046B1">
        <w:rPr>
          <w:rFonts w:cs="Open Sans"/>
        </w:rPr>
        <w:t>.</w:t>
      </w:r>
    </w:p>
    <w:p w14:paraId="1903556E" w14:textId="50CF56E7" w:rsidR="00C43D37" w:rsidRDefault="00405760" w:rsidP="00D02B64">
      <w:pPr>
        <w:rPr>
          <w:rFonts w:cs="Open Sans"/>
        </w:rPr>
      </w:pPr>
      <w:r w:rsidRPr="00E01C12">
        <w:rPr>
          <w:rFonts w:cs="Open Sans"/>
          <w:b/>
        </w:rPr>
        <w:t>L’accessibilité de l’espace public</w:t>
      </w:r>
      <w:r>
        <w:rPr>
          <w:rFonts w:cs="Open Sans"/>
        </w:rPr>
        <w:t>, et en particulier des trottoirs</w:t>
      </w:r>
      <w:r w:rsidR="00595059">
        <w:rPr>
          <w:rFonts w:cs="Open Sans"/>
        </w:rPr>
        <w:t xml:space="preserve">, des revêtements </w:t>
      </w:r>
      <w:r>
        <w:rPr>
          <w:rFonts w:cs="Open Sans"/>
        </w:rPr>
        <w:t>et traversées piétonne</w:t>
      </w:r>
      <w:r w:rsidR="00595059">
        <w:rPr>
          <w:rFonts w:cs="Open Sans"/>
        </w:rPr>
        <w:t>s</w:t>
      </w:r>
      <w:r>
        <w:rPr>
          <w:rFonts w:cs="Open Sans"/>
        </w:rPr>
        <w:t xml:space="preserve"> est aussi un</w:t>
      </w:r>
      <w:r w:rsidR="00595059">
        <w:rPr>
          <w:rFonts w:cs="Open Sans"/>
        </w:rPr>
        <w:t xml:space="preserve">e priorité pour le Collectif. </w:t>
      </w:r>
    </w:p>
    <w:p w14:paraId="2FE0C659" w14:textId="56DDE0BB" w:rsidR="00EE04CD" w:rsidRDefault="00C046B1" w:rsidP="00D02B64">
      <w:pPr>
        <w:rPr>
          <w:rFonts w:cs="Open Sans"/>
        </w:rPr>
      </w:pPr>
      <w:r>
        <w:rPr>
          <w:rFonts w:cs="Open Sans"/>
        </w:rPr>
        <w:t>Enfin,</w:t>
      </w:r>
      <w:r w:rsidR="00B32AAA">
        <w:rPr>
          <w:rFonts w:cs="Open Sans"/>
        </w:rPr>
        <w:t xml:space="preserve"> </w:t>
      </w:r>
      <w:r>
        <w:rPr>
          <w:rFonts w:cs="Open Sans"/>
        </w:rPr>
        <w:t>il</w:t>
      </w:r>
      <w:r w:rsidR="00B32AAA">
        <w:rPr>
          <w:rFonts w:cs="Open Sans"/>
        </w:rPr>
        <w:t xml:space="preserve"> </w:t>
      </w:r>
      <w:r w:rsidR="00B6181E">
        <w:rPr>
          <w:rFonts w:cs="Open Sans"/>
        </w:rPr>
        <w:t>milite pour une amélioration de</w:t>
      </w:r>
      <w:r w:rsidR="00D02B64">
        <w:rPr>
          <w:rFonts w:cs="Open Sans"/>
        </w:rPr>
        <w:t xml:space="preserve"> </w:t>
      </w:r>
      <w:r w:rsidR="00D02B64" w:rsidRPr="00CE3CE2">
        <w:rPr>
          <w:rFonts w:cs="Open Sans"/>
          <w:b/>
        </w:rPr>
        <w:t>l’accessibilité</w:t>
      </w:r>
      <w:r w:rsidR="00C43D37" w:rsidRPr="00CE3CE2">
        <w:rPr>
          <w:rFonts w:cs="Open Sans"/>
          <w:b/>
        </w:rPr>
        <w:t xml:space="preserve"> et la disponibilité</w:t>
      </w:r>
      <w:r w:rsidR="00D02B64" w:rsidRPr="00CE3CE2">
        <w:rPr>
          <w:rFonts w:cs="Open Sans"/>
          <w:b/>
        </w:rPr>
        <w:t xml:space="preserve"> des Taxis</w:t>
      </w:r>
      <w:r w:rsidR="00C43D37">
        <w:rPr>
          <w:rFonts w:cs="Open Sans"/>
        </w:rPr>
        <w:t xml:space="preserve"> pour tous.</w:t>
      </w:r>
    </w:p>
    <w:p w14:paraId="228A6107" w14:textId="77777777" w:rsidR="001B28A7" w:rsidRDefault="001B28A7" w:rsidP="001B28A7">
      <w:pPr>
        <w:pStyle w:val="Titre2"/>
      </w:pPr>
      <w:r>
        <w:t>L’accessibilité des espaces verts</w:t>
      </w:r>
    </w:p>
    <w:p w14:paraId="296172D3" w14:textId="21D4D792" w:rsidR="00143420" w:rsidRDefault="003037F7" w:rsidP="001B28A7">
      <w:r>
        <w:t>Les espaces verts font également parti</w:t>
      </w:r>
      <w:r w:rsidR="008E28EF">
        <w:t>e</w:t>
      </w:r>
      <w:r>
        <w:t xml:space="preserve"> </w:t>
      </w:r>
      <w:r w:rsidR="006300AA">
        <w:t>de l’espace public</w:t>
      </w:r>
      <w:r w:rsidR="003778EA">
        <w:t xml:space="preserve"> </w:t>
      </w:r>
      <w:r w:rsidR="006300AA">
        <w:t>: malheureusement, très peu sont accessibles</w:t>
      </w:r>
      <w:r w:rsidR="00775723">
        <w:t>, même après des rénovations.</w:t>
      </w:r>
    </w:p>
    <w:p w14:paraId="1B338537" w14:textId="57281BF5" w:rsidR="001B28A7" w:rsidRPr="001B28A7" w:rsidRDefault="003778EA" w:rsidP="00D02B64">
      <w:r>
        <w:t>C’est pourquoi, l</w:t>
      </w:r>
      <w:r w:rsidR="001B28A7">
        <w:t xml:space="preserve">e Collectif défend l’accessibilité des parcs, jardins publics, espaces </w:t>
      </w:r>
      <w:r w:rsidR="00061EB7">
        <w:t xml:space="preserve">naturels, </w:t>
      </w:r>
      <w:r w:rsidR="000F717E">
        <w:t>un accompagnement « accessibilité » des projets de création et rénovation, la réalisation d’un référentiel à destination des porteurs de projets, etc.</w:t>
      </w:r>
    </w:p>
    <w:p w14:paraId="0D166D0E" w14:textId="77777777" w:rsidR="00D02B64" w:rsidRDefault="00D02B64" w:rsidP="00D02B64">
      <w:pPr>
        <w:pStyle w:val="Titre2"/>
      </w:pPr>
      <w:r>
        <w:t>L’</w:t>
      </w:r>
      <w:r w:rsidRPr="00362F8F">
        <w:t xml:space="preserve">accessibilité </w:t>
      </w:r>
      <w:r>
        <w:t xml:space="preserve">de la communication et du </w:t>
      </w:r>
      <w:r w:rsidRPr="00362F8F">
        <w:t>numérique</w:t>
      </w:r>
      <w:r>
        <w:t xml:space="preserve"> </w:t>
      </w:r>
    </w:p>
    <w:p w14:paraId="306268C9" w14:textId="0FE15E5E" w:rsidR="00D02B64" w:rsidRDefault="007A4669" w:rsidP="00D02B64">
      <w:pPr>
        <w:rPr>
          <w:rFonts w:cs="Open Sans"/>
          <w:b/>
        </w:rPr>
      </w:pPr>
      <w:r>
        <w:rPr>
          <w:rFonts w:cs="Open Sans"/>
        </w:rPr>
        <w:t>L</w:t>
      </w:r>
      <w:r w:rsidR="00D02B64" w:rsidRPr="00362F8F">
        <w:rPr>
          <w:rFonts w:cs="Open Sans"/>
        </w:rPr>
        <w:t xml:space="preserve">es informations et les services sont </w:t>
      </w:r>
      <w:r w:rsidR="00FD555F">
        <w:rPr>
          <w:rFonts w:cs="Open Sans"/>
        </w:rPr>
        <w:t>de plus en plus</w:t>
      </w:r>
      <w:r w:rsidR="00D02B64" w:rsidRPr="00362F8F">
        <w:rPr>
          <w:rFonts w:cs="Open Sans"/>
        </w:rPr>
        <w:t xml:space="preserve"> </w:t>
      </w:r>
      <w:r w:rsidR="00056A5D">
        <w:rPr>
          <w:rFonts w:cs="Open Sans"/>
        </w:rPr>
        <w:t>accessibles</w:t>
      </w:r>
      <w:r w:rsidR="00056A5D" w:rsidRPr="00362F8F">
        <w:rPr>
          <w:rFonts w:cs="Open Sans"/>
        </w:rPr>
        <w:t xml:space="preserve"> </w:t>
      </w:r>
      <w:r w:rsidR="00E509D1">
        <w:rPr>
          <w:rFonts w:cs="Open Sans"/>
        </w:rPr>
        <w:t xml:space="preserve">exclusivement </w:t>
      </w:r>
      <w:r w:rsidR="00D02B64" w:rsidRPr="00362F8F">
        <w:rPr>
          <w:rFonts w:cs="Open Sans"/>
        </w:rPr>
        <w:t xml:space="preserve">par canal numérique. Pour certains, l’accès à ces canaux de communication est plus compliqué </w:t>
      </w:r>
      <w:r w:rsidR="00D02B64">
        <w:rPr>
          <w:rFonts w:cs="Open Sans"/>
        </w:rPr>
        <w:t>en raison de</w:t>
      </w:r>
      <w:r w:rsidR="00D02B64" w:rsidRPr="00362F8F">
        <w:rPr>
          <w:rFonts w:cs="Open Sans"/>
        </w:rPr>
        <w:t xml:space="preserve"> l’âge ou </w:t>
      </w:r>
      <w:r w:rsidR="00D02B64">
        <w:rPr>
          <w:rFonts w:cs="Open Sans"/>
        </w:rPr>
        <w:t>du</w:t>
      </w:r>
      <w:r w:rsidR="00D02B64" w:rsidRPr="00362F8F">
        <w:rPr>
          <w:rFonts w:cs="Open Sans"/>
        </w:rPr>
        <w:t xml:space="preserve"> handicap. Les difficultés rencontrées sur internet et smartphones sont multiples et variées</w:t>
      </w:r>
      <w:r w:rsidR="00D02B64" w:rsidRPr="0053275F">
        <w:rPr>
          <w:rFonts w:cs="Open Sans"/>
          <w:bCs/>
        </w:rPr>
        <w:t>.</w:t>
      </w:r>
      <w:r w:rsidR="00D02B64" w:rsidRPr="00362F8F">
        <w:rPr>
          <w:rFonts w:cs="Open Sans"/>
          <w:b/>
        </w:rPr>
        <w:t xml:space="preserve"> </w:t>
      </w:r>
      <w:r w:rsidR="00D02B64" w:rsidRPr="00362F8F">
        <w:rPr>
          <w:rFonts w:cs="Open Sans"/>
        </w:rPr>
        <w:t>Le CAWaB veut défendre également l’accessibilité des contenus proposés aux citoyens sur les canaux numériques.</w:t>
      </w:r>
      <w:r w:rsidR="00D02B64" w:rsidRPr="00345120">
        <w:rPr>
          <w:rFonts w:cs="Open Sans"/>
          <w:b/>
        </w:rPr>
        <w:t xml:space="preserve"> </w:t>
      </w:r>
    </w:p>
    <w:p w14:paraId="27D3729F" w14:textId="77777777" w:rsidR="004B3465" w:rsidRDefault="00DE76E4" w:rsidP="00D02B64">
      <w:r>
        <w:t xml:space="preserve">Par ailleurs, </w:t>
      </w:r>
      <w:r w:rsidR="00AA5F0D">
        <w:t xml:space="preserve">une Directive Européenne impose depuis </w:t>
      </w:r>
      <w:r w:rsidR="00AD58A2">
        <w:t xml:space="preserve">septembre </w:t>
      </w:r>
      <w:r>
        <w:t>20</w:t>
      </w:r>
      <w:r w:rsidR="00AD58A2">
        <w:t>20</w:t>
      </w:r>
      <w:r w:rsidR="00AA5F0D">
        <w:t xml:space="preserve"> le respect des normes d’accessibilité de l’ensemble </w:t>
      </w:r>
      <w:r w:rsidR="00AD58A2">
        <w:t>des sites</w:t>
      </w:r>
      <w:r w:rsidR="00AA5F0D">
        <w:t xml:space="preserve"> </w:t>
      </w:r>
      <w:r w:rsidR="00AD58A2">
        <w:t>internet</w:t>
      </w:r>
      <w:r w:rsidR="00846BD2">
        <w:t xml:space="preserve"> des services publics et depuis 2021, </w:t>
      </w:r>
      <w:r w:rsidR="00F54FAE">
        <w:t>d</w:t>
      </w:r>
      <w:r w:rsidR="00846BD2">
        <w:t>es applications mobiles</w:t>
      </w:r>
      <w:r w:rsidR="00AA5F0D">
        <w:t xml:space="preserve"> </w:t>
      </w:r>
      <w:r w:rsidR="00AD58A2">
        <w:t xml:space="preserve">en Belgique. </w:t>
      </w:r>
      <w:r w:rsidR="00E43A75">
        <w:t xml:space="preserve">Pourtant, force est de constater que </w:t>
      </w:r>
      <w:r w:rsidR="0055660A">
        <w:t>de nombre</w:t>
      </w:r>
      <w:r w:rsidR="00D2757A">
        <w:t>ux</w:t>
      </w:r>
      <w:r w:rsidR="0055660A">
        <w:t xml:space="preserve"> services</w:t>
      </w:r>
      <w:r w:rsidR="00E43A75">
        <w:t xml:space="preserve"> </w:t>
      </w:r>
      <w:r w:rsidR="0055660A">
        <w:t xml:space="preserve">publics ne respectent pas encore </w:t>
      </w:r>
      <w:r w:rsidR="00D2757A">
        <w:t>s</w:t>
      </w:r>
      <w:r w:rsidR="0055660A">
        <w:t xml:space="preserve">es obligations. </w:t>
      </w:r>
    </w:p>
    <w:p w14:paraId="7B9DB29F" w14:textId="530FFFC1" w:rsidR="003B0A11" w:rsidRPr="001059BE" w:rsidRDefault="00AD58A2" w:rsidP="00D02B64">
      <w:r>
        <w:t xml:space="preserve">Le CAWaB milite </w:t>
      </w:r>
      <w:r w:rsidR="00AA5F0D">
        <w:t xml:space="preserve">pour que ces normes soient réellement respectées, </w:t>
      </w:r>
      <w:r w:rsidR="00E139A2">
        <w:t xml:space="preserve">pour </w:t>
      </w:r>
      <w:r w:rsidR="00DE76E4">
        <w:t xml:space="preserve">l’imposition d’une sanction en cas </w:t>
      </w:r>
      <w:r w:rsidR="00BD7E9A">
        <w:t>de</w:t>
      </w:r>
      <w:r w:rsidR="00DE76E4">
        <w:t xml:space="preserve"> non-conform</w:t>
      </w:r>
      <w:r w:rsidR="00BD7E9A">
        <w:t>ité</w:t>
      </w:r>
      <w:r w:rsidR="00DE76E4">
        <w:t xml:space="preserve">, </w:t>
      </w:r>
      <w:r w:rsidR="00A701CA">
        <w:t xml:space="preserve">pour </w:t>
      </w:r>
      <w:r w:rsidR="00DE76E4">
        <w:t xml:space="preserve">la formation des webdesigners et des étudiants en communication </w:t>
      </w:r>
      <w:r w:rsidR="006E0049">
        <w:t>et</w:t>
      </w:r>
      <w:r w:rsidR="00DE76E4">
        <w:t xml:space="preserve"> encore, </w:t>
      </w:r>
      <w:r w:rsidR="00A701CA">
        <w:t xml:space="preserve">pour </w:t>
      </w:r>
      <w:r w:rsidR="00DE76E4">
        <w:t>l’obligation de recourir à des experts en accessibilité numérique pour vérifier, valider, conseiller et certifier les sites en question.</w:t>
      </w:r>
    </w:p>
    <w:p w14:paraId="1CE9791C" w14:textId="77777777" w:rsidR="00431E3C" w:rsidRDefault="00D02B64" w:rsidP="00431E3C">
      <w:pPr>
        <w:pStyle w:val="Titre2"/>
      </w:pPr>
      <w:r>
        <w:t>L’accessibilité aux soins</w:t>
      </w:r>
    </w:p>
    <w:p w14:paraId="42758A01" w14:textId="4E11D371" w:rsidR="004755DA" w:rsidRPr="0014274B" w:rsidRDefault="004755DA" w:rsidP="0014274B">
      <w:pPr>
        <w:rPr>
          <w:lang w:val="fr-FR"/>
        </w:rPr>
      </w:pPr>
      <w:r>
        <w:rPr>
          <w:lang w:val="fr-FR"/>
        </w:rPr>
        <w:t xml:space="preserve">De nombreuses études ont déjà montré le manque d’accessibilité des services de soins aux personnes en situation de handicap. Les difficultés peuvent se présenter tout au long du parcours de soins, depuis la prise de rendez-vous jusqu’à l’accueil réservé par le personnel en passant par les problèmes d’accessibilité du bâtiment ou d’orientation dans celui-ci. </w:t>
      </w:r>
    </w:p>
    <w:p w14:paraId="1455643D" w14:textId="148EACF7" w:rsidR="00D02B64" w:rsidRPr="00F20ABF" w:rsidRDefault="00912DC3" w:rsidP="00D02B64">
      <w:pPr>
        <w:rPr>
          <w:rFonts w:cs="Open Sans"/>
        </w:rPr>
      </w:pPr>
      <w:r>
        <w:rPr>
          <w:rFonts w:cs="Open Sans"/>
        </w:rPr>
        <w:lastRenderedPageBreak/>
        <w:t xml:space="preserve">Le CAWaB milite pour </w:t>
      </w:r>
      <w:r w:rsidR="00E61710">
        <w:rPr>
          <w:rFonts w:cs="Open Sans"/>
        </w:rPr>
        <w:t xml:space="preserve">que </w:t>
      </w:r>
      <w:r w:rsidR="00A405AC">
        <w:rPr>
          <w:rFonts w:cs="Open Sans"/>
        </w:rPr>
        <w:t xml:space="preserve">des référentiels sur l’accessibilité des soins </w:t>
      </w:r>
      <w:r w:rsidR="00E61710">
        <w:rPr>
          <w:rFonts w:cs="Open Sans"/>
        </w:rPr>
        <w:t>soient rédigés</w:t>
      </w:r>
      <w:r w:rsidR="00D97EF3">
        <w:rPr>
          <w:rFonts w:cs="Open Sans"/>
        </w:rPr>
        <w:t xml:space="preserve">, </w:t>
      </w:r>
      <w:r w:rsidR="00DB6B7F">
        <w:rPr>
          <w:rFonts w:cs="Open Sans"/>
        </w:rPr>
        <w:t xml:space="preserve">portant </w:t>
      </w:r>
      <w:r w:rsidR="00034132">
        <w:rPr>
          <w:rFonts w:cs="Open Sans"/>
        </w:rPr>
        <w:t>tant sur</w:t>
      </w:r>
      <w:r w:rsidR="005621BE">
        <w:rPr>
          <w:rFonts w:cs="Open Sans"/>
        </w:rPr>
        <w:t xml:space="preserve"> l’accessibilité des infrastructures, </w:t>
      </w:r>
      <w:r w:rsidR="00EC4BE9">
        <w:rPr>
          <w:rFonts w:cs="Open Sans"/>
        </w:rPr>
        <w:t xml:space="preserve">sur les équipements médicaux </w:t>
      </w:r>
      <w:r w:rsidR="00034132">
        <w:rPr>
          <w:rFonts w:cs="Open Sans"/>
        </w:rPr>
        <w:t>que</w:t>
      </w:r>
      <w:r w:rsidR="00EC4BE9">
        <w:rPr>
          <w:rFonts w:cs="Open Sans"/>
        </w:rPr>
        <w:t xml:space="preserve"> sur l’accueil</w:t>
      </w:r>
      <w:r w:rsidR="00CB7E05">
        <w:rPr>
          <w:rFonts w:cs="Open Sans"/>
        </w:rPr>
        <w:t xml:space="preserve">, la signalétique </w:t>
      </w:r>
      <w:r w:rsidR="00EC4BE9">
        <w:rPr>
          <w:rFonts w:cs="Open Sans"/>
        </w:rPr>
        <w:t xml:space="preserve">et l’accompagnement. </w:t>
      </w:r>
    </w:p>
    <w:p w14:paraId="2AF33022" w14:textId="77777777" w:rsidR="00D02B64" w:rsidRDefault="00D02B64" w:rsidP="00D02B64">
      <w:pPr>
        <w:pStyle w:val="Titre2"/>
      </w:pPr>
      <w:r>
        <w:t>L’accessibilité du tourisme</w:t>
      </w:r>
    </w:p>
    <w:p w14:paraId="78BF554F" w14:textId="0C014D45" w:rsidR="00CE3CE2" w:rsidRPr="001466F4" w:rsidRDefault="00157D76">
      <w:pPr>
        <w:rPr>
          <w:rFonts w:cs="Open Sans"/>
        </w:rPr>
      </w:pPr>
      <w:r>
        <w:rPr>
          <w:rFonts w:cs="Open Sans"/>
        </w:rPr>
        <w:t>Depuis</w:t>
      </w:r>
      <w:r w:rsidR="00D02B64" w:rsidRPr="001117A8">
        <w:rPr>
          <w:rFonts w:cs="Open Sans"/>
        </w:rPr>
        <w:t xml:space="preserve"> l’organisation du Sommet Mondial du Tourisme Accessible « Destinations for </w:t>
      </w:r>
      <w:r w:rsidR="0096761C">
        <w:rPr>
          <w:rFonts w:cs="Open Sans"/>
        </w:rPr>
        <w:t>A</w:t>
      </w:r>
      <w:r w:rsidR="00D02B64" w:rsidRPr="001117A8">
        <w:rPr>
          <w:rFonts w:cs="Open Sans"/>
        </w:rPr>
        <w:t>ll » en 2018</w:t>
      </w:r>
      <w:r>
        <w:rPr>
          <w:rFonts w:cs="Open Sans"/>
        </w:rPr>
        <w:t xml:space="preserve"> à Bruxelles</w:t>
      </w:r>
      <w:r w:rsidR="00D02B64" w:rsidRPr="001117A8">
        <w:rPr>
          <w:rFonts w:cs="Open Sans"/>
        </w:rPr>
        <w:t xml:space="preserve">, le CAWaB se concentre également sur l’amélioration de l’accessibilité des infrastructures et de l’offre touristique à Bruxelles et en Wallonie. </w:t>
      </w:r>
    </w:p>
    <w:p w14:paraId="409F8E10" w14:textId="77777777" w:rsidR="001B28A7" w:rsidRDefault="001B28A7" w:rsidP="001B28A7">
      <w:pPr>
        <w:pStyle w:val="Titre2"/>
      </w:pPr>
      <w:r>
        <w:t xml:space="preserve">La </w:t>
      </w:r>
      <w:r w:rsidRPr="00362F8F">
        <w:t xml:space="preserve">formation des </w:t>
      </w:r>
      <w:r>
        <w:t>futurs professionnels</w:t>
      </w:r>
    </w:p>
    <w:p w14:paraId="4419E5D6" w14:textId="77777777" w:rsidR="001B28A7" w:rsidRDefault="001B28A7" w:rsidP="001B28A7">
      <w:r>
        <w:t>Le CAWaB constate que l’environnement n’est pas suffisamment accessible pour une mobilité en autonomie dans l’espace public et les établissements ouverts au public. Il est, dès lors, important que les concepteurs de demain soient sensibilisés et conscientisés à cette réalité car « le handicap ne vient pas de l’individu mais de l’environnement ».</w:t>
      </w:r>
    </w:p>
    <w:p w14:paraId="30931D68" w14:textId="64BACEB3" w:rsidR="001B28A7" w:rsidRDefault="001B28A7" w:rsidP="001B28A7">
      <w:r>
        <w:t xml:space="preserve">Par environnement accessible, on imagine, bien sûr, des largeurs de porte suffisantes, des rampes, etc. mais </w:t>
      </w:r>
      <w:r w:rsidR="003A0E86">
        <w:t xml:space="preserve">pas </w:t>
      </w:r>
      <w:proofErr w:type="gramStart"/>
      <w:r w:rsidR="003A0E86">
        <w:t>que</w:t>
      </w:r>
      <w:proofErr w:type="gramEnd"/>
      <w:r w:rsidR="003A0E86">
        <w:t> :</w:t>
      </w:r>
      <w:r>
        <w:t xml:space="preserve"> l’accessibilité, c’est aussi et surtout des détails d’exécution et de conception, la communication, l’accueil, les services…</w:t>
      </w:r>
    </w:p>
    <w:p w14:paraId="43681678" w14:textId="4ECDC5AF" w:rsidR="003B0A11" w:rsidRDefault="001B28A7" w:rsidP="001B28A7">
      <w:pPr>
        <w:rPr>
          <w:rFonts w:cs="Open Sans"/>
        </w:rPr>
      </w:pPr>
      <w:r>
        <w:rPr>
          <w:rFonts w:cs="Open Sans"/>
        </w:rPr>
        <w:t>Le Collectif demande, dès lors, l’intégration de la compétence « accessibilité » dans l</w:t>
      </w:r>
      <w:r w:rsidRPr="00362F8F">
        <w:rPr>
          <w:rFonts w:cs="Open Sans"/>
        </w:rPr>
        <w:t xml:space="preserve">es programmes de formation des </w:t>
      </w:r>
      <w:r>
        <w:rPr>
          <w:rFonts w:cs="Open Sans"/>
        </w:rPr>
        <w:t>futurs professionnels</w:t>
      </w:r>
      <w:r w:rsidR="00CC4C0D">
        <w:rPr>
          <w:rFonts w:cs="Open Sans"/>
        </w:rPr>
        <w:t xml:space="preserve"> (architectes, ingénieurs, porteurs de </w:t>
      </w:r>
      <w:proofErr w:type="gramStart"/>
      <w:r w:rsidR="00CC4C0D">
        <w:rPr>
          <w:rFonts w:cs="Open Sans"/>
        </w:rPr>
        <w:t>projets,</w:t>
      </w:r>
      <w:r w:rsidR="008B38C3">
        <w:rPr>
          <w:rFonts w:cs="Open Sans"/>
        </w:rPr>
        <w:t>…</w:t>
      </w:r>
      <w:proofErr w:type="gramEnd"/>
      <w:r w:rsidR="008B38C3">
        <w:rPr>
          <w:rFonts w:cs="Open Sans"/>
        </w:rPr>
        <w:t>)</w:t>
      </w:r>
    </w:p>
    <w:p w14:paraId="376D6882" w14:textId="063BB99A" w:rsidR="003B0A11" w:rsidRDefault="003B0A11" w:rsidP="003B0A11">
      <w:pPr>
        <w:pStyle w:val="Titre2"/>
      </w:pPr>
      <w:r>
        <w:t>L’accessibilité des évènements</w:t>
      </w:r>
    </w:p>
    <w:p w14:paraId="1AEA7FBC" w14:textId="13667C57" w:rsidR="00B700D3" w:rsidRDefault="003B619F" w:rsidP="003B0A11">
      <w:r>
        <w:t>Le CAWaB milite pour des évènements accessibles</w:t>
      </w:r>
      <w:r w:rsidR="004B2545">
        <w:t xml:space="preserve"> </w:t>
      </w:r>
      <w:r w:rsidR="009F34AD">
        <w:t xml:space="preserve">et pour </w:t>
      </w:r>
      <w:r>
        <w:t>qu’une communication du niveau d</w:t>
      </w:r>
      <w:r w:rsidR="00940BAD">
        <w:t>e l’</w:t>
      </w:r>
      <w:r>
        <w:t xml:space="preserve">accessibilité </w:t>
      </w:r>
      <w:r w:rsidR="009F34AD">
        <w:t xml:space="preserve">soit disponible </w:t>
      </w:r>
      <w:r>
        <w:t xml:space="preserve">via </w:t>
      </w:r>
      <w:hyperlink r:id="rId15" w:history="1">
        <w:r w:rsidRPr="00D117EC">
          <w:rPr>
            <w:rStyle w:val="Lienhypertexte"/>
          </w:rPr>
          <w:t>la certification Access-i</w:t>
        </w:r>
      </w:hyperlink>
      <w:r>
        <w:t>.</w:t>
      </w:r>
      <w:r w:rsidR="009F34AD">
        <w:t xml:space="preserve"> </w:t>
      </w:r>
      <w:r w:rsidR="009F34AD" w:rsidRPr="006F1A3E">
        <w:t>Il demande également que les subventions octroyées pour l</w:t>
      </w:r>
      <w:r w:rsidR="009F34AD">
        <w:t>eur</w:t>
      </w:r>
      <w:r w:rsidR="009F34AD" w:rsidRPr="006F1A3E">
        <w:t xml:space="preserve"> </w:t>
      </w:r>
      <w:r w:rsidR="009F34AD">
        <w:t>organisation</w:t>
      </w:r>
      <w:r w:rsidR="009F34AD" w:rsidRPr="006F1A3E">
        <w:t xml:space="preserve"> soient </w:t>
      </w:r>
      <w:r w:rsidR="009F34AD">
        <w:t xml:space="preserve">systématiquement </w:t>
      </w:r>
      <w:r w:rsidR="009F34AD" w:rsidRPr="006F1A3E">
        <w:t xml:space="preserve">conditionnées à l’accessibilité. </w:t>
      </w:r>
    </w:p>
    <w:p w14:paraId="587045C7" w14:textId="77777777" w:rsidR="001B28A7" w:rsidRPr="003354E2" w:rsidRDefault="001B28A7" w:rsidP="00807DFF"/>
    <w:p w14:paraId="1672D22A" w14:textId="77777777" w:rsidR="001506A5" w:rsidRDefault="001506A5">
      <w:pPr>
        <w:rPr>
          <w:rFonts w:eastAsiaTheme="majorEastAsia" w:cstheme="majorBidi"/>
          <w:b/>
          <w:color w:val="2F5496" w:themeColor="accent1" w:themeShade="BF"/>
          <w:sz w:val="26"/>
          <w:szCs w:val="32"/>
          <w:u w:val="single"/>
        </w:rPr>
      </w:pPr>
      <w:bookmarkStart w:id="25" w:name="_Toc40872838"/>
      <w:r>
        <w:br w:type="page"/>
      </w:r>
    </w:p>
    <w:p w14:paraId="5C76495F" w14:textId="14C31538" w:rsidR="00FD7B7E" w:rsidRDefault="00FD7B7E" w:rsidP="001506A5">
      <w:pPr>
        <w:pStyle w:val="Titre1"/>
      </w:pPr>
      <w:bookmarkStart w:id="26" w:name="_Toc75158743"/>
      <w:bookmarkStart w:id="27" w:name="_Toc137220958"/>
      <w:r>
        <w:lastRenderedPageBreak/>
        <w:t>Actions 20</w:t>
      </w:r>
      <w:bookmarkEnd w:id="25"/>
      <w:r>
        <w:t>2</w:t>
      </w:r>
      <w:bookmarkEnd w:id="26"/>
      <w:r w:rsidR="009B5FDE">
        <w:t>2</w:t>
      </w:r>
      <w:bookmarkEnd w:id="27"/>
    </w:p>
    <w:p w14:paraId="40E99774" w14:textId="119E8575" w:rsidR="00FD7B7E" w:rsidRDefault="00FD7B7E" w:rsidP="00FD7B7E">
      <w:r>
        <w:t xml:space="preserve">Pour ses missions de défense et de promotion de l’accessibilité à Bruxelles et en Wallonie, le CAWaB a rassemblé les forces et l’expertise de ses membres dans </w:t>
      </w:r>
      <w:r w:rsidR="00D13853">
        <w:t>de nombreux</w:t>
      </w:r>
      <w:r>
        <w:t xml:space="preserve"> projets</w:t>
      </w:r>
      <w:r w:rsidR="00D13853">
        <w:t xml:space="preserve"> en 202</w:t>
      </w:r>
      <w:r w:rsidR="009B5FDE">
        <w:t>2</w:t>
      </w:r>
      <w:r>
        <w:t xml:space="preserve">. </w:t>
      </w:r>
    </w:p>
    <w:p w14:paraId="0E39A5D4" w14:textId="6911ACE2" w:rsidR="004873F4" w:rsidRDefault="00E17C6C" w:rsidP="004873F4">
      <w:pPr>
        <w:pStyle w:val="Titre2"/>
      </w:pPr>
      <w:r>
        <w:t>P</w:t>
      </w:r>
      <w:r w:rsidR="004873F4">
        <w:t>olitique</w:t>
      </w:r>
      <w:r w:rsidR="00C43DF7">
        <w:t xml:space="preserve"> transversale</w:t>
      </w:r>
    </w:p>
    <w:p w14:paraId="1EE92527" w14:textId="454313DF" w:rsidR="000C0E88" w:rsidRDefault="003F537F" w:rsidP="00CF44FC">
      <w:pPr>
        <w:rPr>
          <w:rFonts w:cs="Verdana"/>
          <w:color w:val="000000"/>
        </w:rPr>
      </w:pPr>
      <w:r>
        <w:t>À</w:t>
      </w:r>
      <w:r w:rsidR="000C0E88">
        <w:t xml:space="preserve"> Bruxelles, le CAWaB a été sélectionné pour accompagner le gouvernement bruxellois dans la définition d’un Plan Handistreaming</w:t>
      </w:r>
      <w:r w:rsidR="00A63DA1">
        <w:t xml:space="preserve"> (2022-2025)</w:t>
      </w:r>
      <w:r w:rsidR="000C0E88">
        <w:rPr>
          <w:color w:val="000000"/>
        </w:rPr>
        <w:t>. Le but d</w:t>
      </w:r>
      <w:r w:rsidR="00A76F35">
        <w:rPr>
          <w:color w:val="000000"/>
        </w:rPr>
        <w:t xml:space="preserve">e ce plan </w:t>
      </w:r>
      <w:r w:rsidR="000C0E88">
        <w:rPr>
          <w:color w:val="000000"/>
        </w:rPr>
        <w:t xml:space="preserve">est de définir des objectifs et actions en vue d’améliorer l’inclusion des personnes en </w:t>
      </w:r>
      <w:r w:rsidR="000C0E88" w:rsidRPr="003022EF">
        <w:rPr>
          <w:rFonts w:cs="Verdana"/>
          <w:color w:val="000000"/>
        </w:rPr>
        <w:t>situation de handicap dans chacune des compétences régionales</w:t>
      </w:r>
      <w:r w:rsidR="000C0E88">
        <w:rPr>
          <w:rFonts w:cs="Verdana"/>
          <w:color w:val="000000"/>
        </w:rPr>
        <w:t>.</w:t>
      </w:r>
    </w:p>
    <w:p w14:paraId="4F2367ED" w14:textId="736DB051" w:rsidR="004C13CE" w:rsidRDefault="00484D07" w:rsidP="00CF44FC">
      <w:hyperlink r:id="rId16" w:history="1">
        <w:r w:rsidR="000C0E88" w:rsidRPr="005904F9">
          <w:rPr>
            <w:rStyle w:val="Lienhypertexte"/>
          </w:rPr>
          <w:t xml:space="preserve">Le </w:t>
        </w:r>
        <w:r w:rsidR="00AF35EE">
          <w:rPr>
            <w:rStyle w:val="Lienhypertexte"/>
          </w:rPr>
          <w:t>P</w:t>
        </w:r>
        <w:r w:rsidR="000C0E88" w:rsidRPr="005904F9">
          <w:rPr>
            <w:rStyle w:val="Lienhypertexte"/>
          </w:rPr>
          <w:t xml:space="preserve">lan </w:t>
        </w:r>
        <w:r w:rsidR="00AF35EE">
          <w:rPr>
            <w:rStyle w:val="Lienhypertexte"/>
          </w:rPr>
          <w:t>H</w:t>
        </w:r>
        <w:r w:rsidR="000C0E88" w:rsidRPr="005904F9">
          <w:rPr>
            <w:rStyle w:val="Lienhypertexte"/>
          </w:rPr>
          <w:t>andistreamin</w:t>
        </w:r>
        <w:r w:rsidR="004C13CE" w:rsidRPr="005904F9">
          <w:rPr>
            <w:rStyle w:val="Lienhypertexte"/>
          </w:rPr>
          <w:t>g</w:t>
        </w:r>
        <w:r w:rsidR="00036C01" w:rsidRPr="005904F9">
          <w:rPr>
            <w:rStyle w:val="Lienhypertexte"/>
          </w:rPr>
          <w:t>, adopté par le gouvernement bruxellois le 1</w:t>
        </w:r>
        <w:r w:rsidR="00036C01" w:rsidRPr="005904F9">
          <w:rPr>
            <w:rStyle w:val="Lienhypertexte"/>
            <w:vertAlign w:val="superscript"/>
          </w:rPr>
          <w:t>er</w:t>
        </w:r>
        <w:r w:rsidR="00036C01" w:rsidRPr="005904F9">
          <w:rPr>
            <w:rStyle w:val="Lienhypertexte"/>
          </w:rPr>
          <w:t xml:space="preserve"> décembre</w:t>
        </w:r>
        <w:r w:rsidR="00B944F5">
          <w:rPr>
            <w:rStyle w:val="Lienhypertexte"/>
          </w:rPr>
          <w:t xml:space="preserve"> 2022</w:t>
        </w:r>
        <w:r w:rsidR="00036C01" w:rsidRPr="005904F9">
          <w:rPr>
            <w:rStyle w:val="Lienhypertexte"/>
          </w:rPr>
          <w:t>,</w:t>
        </w:r>
        <w:r w:rsidR="004C13CE" w:rsidRPr="005904F9">
          <w:rPr>
            <w:rStyle w:val="Lienhypertexte"/>
          </w:rPr>
          <w:t xml:space="preserve"> </w:t>
        </w:r>
        <w:r w:rsidR="00036C01" w:rsidRPr="005904F9">
          <w:rPr>
            <w:rStyle w:val="Lienhypertexte"/>
          </w:rPr>
          <w:t xml:space="preserve">propose </w:t>
        </w:r>
        <w:r w:rsidR="004C13CE" w:rsidRPr="005904F9">
          <w:rPr>
            <w:rStyle w:val="Lienhypertexte"/>
          </w:rPr>
          <w:t>44 actions concrètes</w:t>
        </w:r>
      </w:hyperlink>
      <w:r w:rsidR="004C13CE" w:rsidRPr="004C13CE">
        <w:t xml:space="preserve"> qui visent à améliorer la prise en compte de la dimension du handicap dans toutes les politiques régionales tant lors de leur élaboration, de leur mise en œuvre que de leur évaluation. </w:t>
      </w:r>
    </w:p>
    <w:p w14:paraId="753B56A1" w14:textId="44DB3D6D" w:rsidR="00EC4A6D" w:rsidRDefault="000C0E88" w:rsidP="00CF44FC">
      <w:r w:rsidRPr="007B1AA5">
        <w:t xml:space="preserve">La mission du CAWaB </w:t>
      </w:r>
      <w:r w:rsidR="002A1AC2">
        <w:t>s’est déroulée toute l’année 2022 et se poursuivra jusque juin 2023.</w:t>
      </w:r>
      <w:r w:rsidRPr="007B1AA5">
        <w:t xml:space="preserve"> </w:t>
      </w:r>
      <w:r w:rsidR="007847DA">
        <w:t xml:space="preserve">Elle consiste à </w:t>
      </w:r>
      <w:r w:rsidR="007847DA">
        <w:rPr>
          <w:lang w:eastAsia="fr-BE"/>
        </w:rPr>
        <w:t xml:space="preserve">accompagner les cabinets et administrations dans la </w:t>
      </w:r>
      <w:r w:rsidR="00C80FE2">
        <w:rPr>
          <w:lang w:eastAsia="fr-BE"/>
        </w:rPr>
        <w:t xml:space="preserve">définition et la </w:t>
      </w:r>
      <w:r w:rsidR="007847DA">
        <w:rPr>
          <w:lang w:eastAsia="fr-BE"/>
        </w:rPr>
        <w:t>mise en œuvre de ces actions. Un rapportage et une première évaluation sont également prévus avant la fin de la mission.</w:t>
      </w:r>
    </w:p>
    <w:p w14:paraId="64137A02" w14:textId="03EC28FB" w:rsidR="00217C79" w:rsidRDefault="000C0E88" w:rsidP="00CF44FC">
      <w:r>
        <w:t xml:space="preserve">Du côté wallon, les Ministres Elio Di Rupo (Ministre-Président) et Christie Morreale (Action Sociale) ont piloté la </w:t>
      </w:r>
      <w:r w:rsidR="00657D83">
        <w:t xml:space="preserve">mise en place </w:t>
      </w:r>
      <w:r>
        <w:t xml:space="preserve">d’un nouveau </w:t>
      </w:r>
      <w:r w:rsidR="002A5B93">
        <w:t>P</w:t>
      </w:r>
      <w:r>
        <w:t xml:space="preserve">lan </w:t>
      </w:r>
      <w:r w:rsidR="002A5B93">
        <w:t>A</w:t>
      </w:r>
      <w:r>
        <w:t>ccessibilité</w:t>
      </w:r>
      <w:r w:rsidR="00217C79">
        <w:t xml:space="preserve">, en concertation avec le CAWaB. </w:t>
      </w:r>
    </w:p>
    <w:p w14:paraId="54660118" w14:textId="02EABE2A" w:rsidR="00D14F58" w:rsidRDefault="00217C79" w:rsidP="00CF44FC">
      <w:pPr>
        <w:rPr>
          <w:rFonts w:eastAsia="Times New Roman"/>
          <w:color w:val="000000"/>
          <w:szCs w:val="21"/>
          <w:lang w:eastAsia="fr-BE"/>
        </w:rPr>
      </w:pPr>
      <w:r>
        <w:t>Le CAWaB a rencontré</w:t>
      </w:r>
      <w:r w:rsidR="00AA642B">
        <w:t xml:space="preserve"> tous les Cabinets du Gouvernement</w:t>
      </w:r>
      <w:r w:rsidR="00F766AC">
        <w:t xml:space="preserve"> </w:t>
      </w:r>
      <w:r w:rsidR="00423716">
        <w:t xml:space="preserve">wallon </w:t>
      </w:r>
      <w:r w:rsidR="00AE0B01">
        <w:t>ainsi que leurs administrations</w:t>
      </w:r>
      <w:r w:rsidR="006B029C">
        <w:t xml:space="preserve">, en vue </w:t>
      </w:r>
      <w:r w:rsidR="005A75D7">
        <w:rPr>
          <w:rFonts w:eastAsia="Times New Roman"/>
          <w:color w:val="000000"/>
          <w:szCs w:val="21"/>
          <w:lang w:eastAsia="fr-BE"/>
        </w:rPr>
        <w:t xml:space="preserve">de discuter des actions </w:t>
      </w:r>
      <w:r w:rsidR="00A3320E">
        <w:rPr>
          <w:rFonts w:eastAsia="Times New Roman"/>
          <w:color w:val="000000"/>
          <w:szCs w:val="21"/>
          <w:lang w:eastAsia="fr-BE"/>
        </w:rPr>
        <w:t>à</w:t>
      </w:r>
      <w:r w:rsidR="005A75D7">
        <w:rPr>
          <w:rFonts w:eastAsia="Times New Roman"/>
          <w:color w:val="000000"/>
          <w:szCs w:val="21"/>
          <w:lang w:eastAsia="fr-BE"/>
        </w:rPr>
        <w:t xml:space="preserve"> mettre en place en faveur de l’accessibilité</w:t>
      </w:r>
      <w:r w:rsidR="00F766AC">
        <w:rPr>
          <w:rFonts w:eastAsia="Times New Roman"/>
          <w:color w:val="000000"/>
          <w:szCs w:val="21"/>
          <w:lang w:eastAsia="fr-BE"/>
        </w:rPr>
        <w:t xml:space="preserve">. </w:t>
      </w:r>
    </w:p>
    <w:p w14:paraId="5FC0EF76" w14:textId="5BD7E71F" w:rsidR="00650411" w:rsidRPr="00650411" w:rsidRDefault="00CF44FC" w:rsidP="000F5B99">
      <w:pPr>
        <w:rPr>
          <w:rFonts w:eastAsia="Times New Roman"/>
          <w:color w:val="000000"/>
          <w:szCs w:val="21"/>
          <w:lang w:eastAsia="fr-BE"/>
        </w:rPr>
      </w:pPr>
      <w:r>
        <w:rPr>
          <w:rFonts w:eastAsia="Times New Roman"/>
          <w:color w:val="000000"/>
          <w:szCs w:val="21"/>
          <w:lang w:eastAsia="fr-BE"/>
        </w:rPr>
        <w:t xml:space="preserve">Le </w:t>
      </w:r>
      <w:r w:rsidR="001C7E69">
        <w:rPr>
          <w:rFonts w:eastAsia="Times New Roman"/>
          <w:color w:val="000000"/>
          <w:szCs w:val="21"/>
          <w:lang w:eastAsia="fr-BE"/>
        </w:rPr>
        <w:t>Pla</w:t>
      </w:r>
      <w:r>
        <w:rPr>
          <w:rFonts w:eastAsia="Times New Roman"/>
          <w:color w:val="000000"/>
          <w:szCs w:val="21"/>
          <w:lang w:eastAsia="fr-BE"/>
        </w:rPr>
        <w:t>n</w:t>
      </w:r>
      <w:r w:rsidR="00F37962">
        <w:rPr>
          <w:rFonts w:eastAsia="Times New Roman"/>
          <w:color w:val="000000"/>
          <w:szCs w:val="21"/>
          <w:lang w:eastAsia="fr-BE"/>
        </w:rPr>
        <w:t xml:space="preserve"> </w:t>
      </w:r>
      <w:r w:rsidR="001C7E69">
        <w:rPr>
          <w:rFonts w:eastAsia="Times New Roman"/>
          <w:color w:val="000000"/>
          <w:szCs w:val="21"/>
          <w:lang w:eastAsia="fr-BE"/>
        </w:rPr>
        <w:t>A</w:t>
      </w:r>
      <w:r w:rsidR="00F37962">
        <w:rPr>
          <w:rFonts w:eastAsia="Times New Roman"/>
          <w:color w:val="000000"/>
          <w:szCs w:val="21"/>
          <w:lang w:eastAsia="fr-BE"/>
        </w:rPr>
        <w:t>ccessibilité</w:t>
      </w:r>
      <w:r>
        <w:rPr>
          <w:rFonts w:eastAsia="Times New Roman"/>
          <w:color w:val="000000"/>
          <w:szCs w:val="21"/>
          <w:lang w:eastAsia="fr-BE"/>
        </w:rPr>
        <w:t xml:space="preserve"> </w:t>
      </w:r>
      <w:r w:rsidR="001C7E69">
        <w:rPr>
          <w:rFonts w:eastAsia="Times New Roman"/>
          <w:color w:val="000000"/>
          <w:szCs w:val="21"/>
          <w:lang w:eastAsia="fr-BE"/>
        </w:rPr>
        <w:t>W</w:t>
      </w:r>
      <w:r>
        <w:rPr>
          <w:rFonts w:eastAsia="Times New Roman"/>
          <w:color w:val="000000"/>
          <w:szCs w:val="21"/>
          <w:lang w:eastAsia="fr-BE"/>
        </w:rPr>
        <w:t xml:space="preserve">allon </w:t>
      </w:r>
      <w:r w:rsidR="003F235B">
        <w:rPr>
          <w:rFonts w:eastAsia="Times New Roman"/>
          <w:color w:val="000000"/>
          <w:szCs w:val="21"/>
          <w:lang w:eastAsia="fr-BE"/>
        </w:rPr>
        <w:t>passera</w:t>
      </w:r>
      <w:r>
        <w:rPr>
          <w:rFonts w:eastAsia="Times New Roman"/>
          <w:color w:val="000000"/>
          <w:szCs w:val="21"/>
          <w:lang w:eastAsia="fr-BE"/>
        </w:rPr>
        <w:t xml:space="preserve"> au Gouvernement </w:t>
      </w:r>
      <w:r w:rsidR="006D0986">
        <w:rPr>
          <w:rFonts w:eastAsia="Times New Roman"/>
          <w:color w:val="000000"/>
          <w:szCs w:val="21"/>
          <w:lang w:eastAsia="fr-BE"/>
        </w:rPr>
        <w:t>début 2023.</w:t>
      </w:r>
    </w:p>
    <w:p w14:paraId="30203EEB" w14:textId="0835E918" w:rsidR="00E17791" w:rsidRPr="00E17791" w:rsidRDefault="00316930" w:rsidP="00886549">
      <w:pPr>
        <w:pStyle w:val="Titre2"/>
      </w:pPr>
      <w:r>
        <w:t>Mobilité</w:t>
      </w:r>
    </w:p>
    <w:p w14:paraId="3F96F914" w14:textId="78C0BB11" w:rsidR="00630B2C" w:rsidRPr="00DB6E28" w:rsidRDefault="00630B2C" w:rsidP="00EC5FF4">
      <w:pPr>
        <w:pStyle w:val="Titre3"/>
      </w:pPr>
      <w:r w:rsidRPr="00EC5FF4">
        <w:t>Fédéral</w:t>
      </w:r>
    </w:p>
    <w:p w14:paraId="65AB3130" w14:textId="3A942824" w:rsidR="000D4B7D" w:rsidRDefault="008C5660" w:rsidP="00EC5FF4">
      <w:pPr>
        <w:pStyle w:val="Titre4"/>
      </w:pPr>
      <w:r>
        <w:t>Transport ferroviaire</w:t>
      </w:r>
      <w:r w:rsidR="00630B2C">
        <w:t xml:space="preserve"> </w:t>
      </w:r>
      <w:r w:rsidR="00DD1B99">
        <w:t>–</w:t>
      </w:r>
      <w:r w:rsidR="00630B2C">
        <w:t xml:space="preserve"> SNCB</w:t>
      </w:r>
      <w:r w:rsidR="00DD1B99">
        <w:t xml:space="preserve"> - Infrabel</w:t>
      </w:r>
    </w:p>
    <w:p w14:paraId="34FF42D5" w14:textId="56564405" w:rsidR="0092258A" w:rsidRDefault="008068BB" w:rsidP="006A4764">
      <w:r>
        <w:t>Le</w:t>
      </w:r>
      <w:r w:rsidR="006A4764">
        <w:t xml:space="preserve"> CAWaB a </w:t>
      </w:r>
      <w:r w:rsidR="00BE58A6" w:rsidRPr="00BE58A6">
        <w:t>interpellé</w:t>
      </w:r>
      <w:r w:rsidR="0049781C">
        <w:t xml:space="preserve"> </w:t>
      </w:r>
      <w:r w:rsidR="002767DA" w:rsidRPr="00BE58A6">
        <w:t xml:space="preserve">la SNCB </w:t>
      </w:r>
      <w:r w:rsidR="002767DA">
        <w:t xml:space="preserve">à </w:t>
      </w:r>
      <w:r w:rsidR="0049781C">
        <w:t xml:space="preserve">plusieurs </w:t>
      </w:r>
      <w:r w:rsidR="002767DA">
        <w:t>reprises</w:t>
      </w:r>
      <w:r w:rsidR="0049781C">
        <w:t xml:space="preserve">, entre autres </w:t>
      </w:r>
      <w:r w:rsidR="00314515">
        <w:t>concernant</w:t>
      </w:r>
      <w:r w:rsidR="00BE58A6" w:rsidRPr="00BE58A6">
        <w:t xml:space="preserve"> l’état d’avancement de leur commande de voitures B</w:t>
      </w:r>
      <w:r w:rsidR="00314515">
        <w:t>d</w:t>
      </w:r>
      <w:r w:rsidR="00BE58A6" w:rsidRPr="00BE58A6">
        <w:t xml:space="preserve"> accessibles en autonomie</w:t>
      </w:r>
      <w:r w:rsidR="0039054E">
        <w:t>, sur</w:t>
      </w:r>
      <w:r w:rsidR="00B056FB">
        <w:t xml:space="preserve"> </w:t>
      </w:r>
      <w:r w:rsidR="00BE58A6" w:rsidRPr="00BE58A6">
        <w:t>leur engagement</w:t>
      </w:r>
      <w:r w:rsidR="000065D5">
        <w:t xml:space="preserve"> </w:t>
      </w:r>
      <w:r w:rsidR="00EC0776">
        <w:t>à</w:t>
      </w:r>
      <w:r w:rsidR="00BE58A6" w:rsidRPr="00BE58A6">
        <w:t xml:space="preserve"> consulter</w:t>
      </w:r>
      <w:r w:rsidR="000C6382">
        <w:t xml:space="preserve"> </w:t>
      </w:r>
      <w:r w:rsidR="00B95659">
        <w:t>le collectif</w:t>
      </w:r>
      <w:r w:rsidR="00B95659" w:rsidRPr="00BE58A6">
        <w:t xml:space="preserve"> </w:t>
      </w:r>
      <w:r w:rsidR="00BE58A6" w:rsidRPr="00BE58A6">
        <w:t>dès la phase de conception de ces nouvelles voitures</w:t>
      </w:r>
      <w:r w:rsidR="00BE0354">
        <w:t xml:space="preserve"> et aussi </w:t>
      </w:r>
      <w:r w:rsidR="00BE58A6" w:rsidRPr="00BE58A6">
        <w:t xml:space="preserve">concernant la mise en place de l’assistance </w:t>
      </w:r>
      <w:r w:rsidR="00A6482E">
        <w:t>pour</w:t>
      </w:r>
      <w:r w:rsidR="00BE58A6" w:rsidRPr="00BE58A6">
        <w:t xml:space="preserve"> les trains à plancher bas dans </w:t>
      </w:r>
      <w:r w:rsidR="002545F2">
        <w:t>les</w:t>
      </w:r>
      <w:r w:rsidR="00BE58A6" w:rsidRPr="00BE58A6">
        <w:t xml:space="preserve"> gares équipées de quais hauts (76 cm).</w:t>
      </w:r>
      <w:r w:rsidR="005F2343">
        <w:t xml:space="preserve"> </w:t>
      </w:r>
    </w:p>
    <w:p w14:paraId="328C676C" w14:textId="467C5479" w:rsidR="009D3D42" w:rsidRPr="00831279" w:rsidRDefault="009D3D42" w:rsidP="009D3D42">
      <w:r>
        <w:rPr>
          <w:lang w:eastAsia="fr-BE"/>
        </w:rPr>
        <w:t>Cet été, le CAWaB a participé à l’évaluation</w:t>
      </w:r>
      <w:r w:rsidRPr="00634E21">
        <w:rPr>
          <w:lang w:eastAsia="fr-BE"/>
        </w:rPr>
        <w:t xml:space="preserve"> </w:t>
      </w:r>
      <w:r>
        <w:rPr>
          <w:lang w:eastAsia="fr-BE"/>
        </w:rPr>
        <w:t>de l’application de guida</w:t>
      </w:r>
      <w:r w:rsidR="00BC5D93">
        <w:rPr>
          <w:lang w:eastAsia="fr-BE"/>
        </w:rPr>
        <w:t>g</w:t>
      </w:r>
      <w:r>
        <w:rPr>
          <w:lang w:eastAsia="fr-BE"/>
        </w:rPr>
        <w:t xml:space="preserve">e </w:t>
      </w:r>
      <w:proofErr w:type="spellStart"/>
      <w:r>
        <w:rPr>
          <w:lang w:eastAsia="fr-BE"/>
        </w:rPr>
        <w:t>Navilens</w:t>
      </w:r>
      <w:proofErr w:type="spellEnd"/>
      <w:r>
        <w:rPr>
          <w:lang w:eastAsia="fr-BE"/>
        </w:rPr>
        <w:t>,</w:t>
      </w:r>
      <w:r w:rsidRPr="00180F25">
        <w:rPr>
          <w:lang w:eastAsia="fr-BE"/>
        </w:rPr>
        <w:t xml:space="preserve"> </w:t>
      </w:r>
      <w:r>
        <w:rPr>
          <w:lang w:eastAsia="fr-BE"/>
        </w:rPr>
        <w:t xml:space="preserve">organisée par les 4 opérateurs de transports (SNCB, STIB, De Lijn et TEC). </w:t>
      </w:r>
      <w:proofErr w:type="spellStart"/>
      <w:r>
        <w:rPr>
          <w:lang w:eastAsia="fr-BE"/>
        </w:rPr>
        <w:t>Navilens</w:t>
      </w:r>
      <w:proofErr w:type="spellEnd"/>
      <w:r>
        <w:rPr>
          <w:lang w:eastAsia="fr-BE"/>
        </w:rPr>
        <w:t xml:space="preserve"> est un </w:t>
      </w:r>
      <w:r>
        <w:t xml:space="preserve">outil fonctionnant avec des QR codes placés dans les gares qui indiquent </w:t>
      </w:r>
      <w:r>
        <w:rPr>
          <w:lang w:eastAsia="fr-BE"/>
        </w:rPr>
        <w:t>aux personnes déficientes visuelles</w:t>
      </w:r>
      <w:r>
        <w:t xml:space="preserve"> le chemin à parcourir pour arriver à une destination précise (quai, guichets, </w:t>
      </w:r>
      <w:proofErr w:type="gramStart"/>
      <w:r>
        <w:t>métro,…</w:t>
      </w:r>
      <w:proofErr w:type="gramEnd"/>
      <w:r>
        <w:t>)</w:t>
      </w:r>
      <w:r>
        <w:rPr>
          <w:lang w:eastAsia="fr-BE"/>
        </w:rPr>
        <w:t xml:space="preserve">. Une dizaine de participants ont testé l’application dans les gares de Bruxelles-Midi et de Gembloux. </w:t>
      </w:r>
    </w:p>
    <w:p w14:paraId="4E492D06" w14:textId="60DE8255" w:rsidR="00DD1B99" w:rsidRDefault="009D3D42" w:rsidP="00DD1B99">
      <w:r>
        <w:t>Enfin, l</w:t>
      </w:r>
      <w:r w:rsidR="00BE0354">
        <w:t xml:space="preserve">e CAWaB </w:t>
      </w:r>
      <w:r w:rsidR="00645E2E">
        <w:t>a égalemen</w:t>
      </w:r>
      <w:r w:rsidR="00BF0479">
        <w:t>t</w:t>
      </w:r>
      <w:r w:rsidR="00A62DF4">
        <w:t xml:space="preserve"> été consulté </w:t>
      </w:r>
      <w:r w:rsidR="003306D1">
        <w:t xml:space="preserve">par le </w:t>
      </w:r>
      <w:r w:rsidR="00EB2092">
        <w:t>Cabinet</w:t>
      </w:r>
      <w:r w:rsidR="00F753F7">
        <w:t xml:space="preserve"> du Ministre Georges</w:t>
      </w:r>
      <w:r w:rsidR="00EB2092">
        <w:t xml:space="preserve"> </w:t>
      </w:r>
      <w:r w:rsidR="00392F6F">
        <w:t>Gilkinet</w:t>
      </w:r>
      <w:r w:rsidR="00BF0479">
        <w:t xml:space="preserve"> </w:t>
      </w:r>
      <w:r w:rsidR="003306D1">
        <w:t xml:space="preserve">dans le cadre </w:t>
      </w:r>
      <w:r w:rsidR="00BF0479">
        <w:t xml:space="preserve">de l’élaboration </w:t>
      </w:r>
      <w:r w:rsidR="00392F6F">
        <w:t>du</w:t>
      </w:r>
      <w:r w:rsidR="00BF0479">
        <w:t xml:space="preserve"> </w:t>
      </w:r>
      <w:r w:rsidR="00F753F7">
        <w:t>C</w:t>
      </w:r>
      <w:r w:rsidR="00BF0479">
        <w:t xml:space="preserve">ontrat de </w:t>
      </w:r>
      <w:r w:rsidR="00F753F7">
        <w:t>S</w:t>
      </w:r>
      <w:r w:rsidR="00BF0479">
        <w:t xml:space="preserve">ervice </w:t>
      </w:r>
      <w:r w:rsidR="00F753F7">
        <w:t>P</w:t>
      </w:r>
      <w:r w:rsidR="00BF0479">
        <w:t xml:space="preserve">ublic </w:t>
      </w:r>
      <w:r w:rsidR="00F753F7">
        <w:t xml:space="preserve">(CSP) </w:t>
      </w:r>
      <w:r w:rsidR="00392F6F">
        <w:t xml:space="preserve">de la </w:t>
      </w:r>
      <w:r w:rsidR="00BF0479">
        <w:lastRenderedPageBreak/>
        <w:t xml:space="preserve">SNCB et </w:t>
      </w:r>
      <w:r w:rsidR="00392F6F">
        <w:t>du contrat de performance d’</w:t>
      </w:r>
      <w:r w:rsidR="00BF0479">
        <w:t>Infrabel</w:t>
      </w:r>
      <w:r w:rsidR="002F6477">
        <w:t>.</w:t>
      </w:r>
      <w:r w:rsidR="003306D1">
        <w:t xml:space="preserve"> Deux réunions ont été organisées et un avis a été transmis</w:t>
      </w:r>
      <w:r w:rsidR="0085786D">
        <w:t xml:space="preserve"> au Ministre</w:t>
      </w:r>
      <w:r w:rsidR="003306D1">
        <w:t xml:space="preserve">. </w:t>
      </w:r>
    </w:p>
    <w:p w14:paraId="5FBF32FB" w14:textId="0B7AD434" w:rsidR="00832B27" w:rsidRDefault="00832B27" w:rsidP="004A1AF9">
      <w:pPr>
        <w:pStyle w:val="Titre4"/>
      </w:pPr>
      <w:r>
        <w:t xml:space="preserve">Enquête </w:t>
      </w:r>
      <w:proofErr w:type="spellStart"/>
      <w:r>
        <w:t>BeMob</w:t>
      </w:r>
      <w:proofErr w:type="spellEnd"/>
    </w:p>
    <w:p w14:paraId="4513BC4C" w14:textId="1843320D" w:rsidR="00832B27" w:rsidRDefault="00832B27" w:rsidP="00832B27">
      <w:pPr>
        <w:rPr>
          <w:lang w:eastAsia="fr-BE"/>
        </w:rPr>
      </w:pPr>
      <w:r>
        <w:t xml:space="preserve">Le Cabinet de Georges Gilkinet, Ministre fédéral de la Mobilité, a invité le CAWaB à un moment d’échanges en présence d’Unia et du SPF Mobilité dans le cadre du lancement de l’enquête </w:t>
      </w:r>
      <w:proofErr w:type="spellStart"/>
      <w:r>
        <w:t>BeMob</w:t>
      </w:r>
      <w:proofErr w:type="spellEnd"/>
      <w:r>
        <w:t xml:space="preserve"> et plus précisément sur les questions de cette enquête. </w:t>
      </w:r>
      <w:r>
        <w:rPr>
          <w:lang w:eastAsia="fr-BE"/>
        </w:rPr>
        <w:t>Celle-ci a été réalisée auprès d’un panel de 3000 personnes de plus de 18 ans et porte</w:t>
      </w:r>
      <w:r w:rsidR="00475F4D">
        <w:rPr>
          <w:lang w:eastAsia="fr-BE"/>
        </w:rPr>
        <w:t>,</w:t>
      </w:r>
      <w:r>
        <w:rPr>
          <w:lang w:eastAsia="fr-BE"/>
        </w:rPr>
        <w:t xml:space="preserve"> en partie</w:t>
      </w:r>
      <w:r w:rsidR="00475F4D">
        <w:rPr>
          <w:lang w:eastAsia="fr-BE"/>
        </w:rPr>
        <w:t>,</w:t>
      </w:r>
      <w:r>
        <w:rPr>
          <w:lang w:eastAsia="fr-BE"/>
        </w:rPr>
        <w:t xml:space="preserve"> sur l’accessibilité du transport en Belgique.</w:t>
      </w:r>
    </w:p>
    <w:p w14:paraId="212B85C7" w14:textId="07215251" w:rsidR="00832B27" w:rsidRPr="00831279" w:rsidRDefault="00832B27" w:rsidP="00832B27">
      <w:r>
        <w:rPr>
          <w:lang w:eastAsia="fr-BE"/>
        </w:rPr>
        <w:t xml:space="preserve">Le Cabinet Gilkinet a coordonné cette concertation qui </w:t>
      </w:r>
      <w:r w:rsidR="00BA5FBA">
        <w:rPr>
          <w:lang w:eastAsia="fr-BE"/>
        </w:rPr>
        <w:t>a mené à la création d’une</w:t>
      </w:r>
      <w:r>
        <w:rPr>
          <w:lang w:eastAsia="fr-BE"/>
        </w:rPr>
        <w:t xml:space="preserve"> nouvelle plateforme de concertation au niveau fédéral</w:t>
      </w:r>
      <w:r w:rsidR="00BA5FBA">
        <w:rPr>
          <w:lang w:eastAsia="fr-BE"/>
        </w:rPr>
        <w:t xml:space="preserve"> </w:t>
      </w:r>
      <w:r w:rsidR="00763735">
        <w:rPr>
          <w:lang w:eastAsia="fr-BE"/>
        </w:rPr>
        <w:t xml:space="preserve">relative aux enjeux liés </w:t>
      </w:r>
      <w:r w:rsidR="00845096">
        <w:rPr>
          <w:lang w:eastAsia="fr-BE"/>
        </w:rPr>
        <w:t>aux</w:t>
      </w:r>
      <w:r w:rsidR="00763735">
        <w:rPr>
          <w:lang w:eastAsia="fr-BE"/>
        </w:rPr>
        <w:t xml:space="preserve"> personnes à mobilité réduite</w:t>
      </w:r>
      <w:r>
        <w:rPr>
          <w:lang w:eastAsia="fr-BE"/>
        </w:rPr>
        <w:t>.</w:t>
      </w:r>
    </w:p>
    <w:p w14:paraId="697484A3" w14:textId="172952FD" w:rsidR="002315B2" w:rsidRPr="00DB6E28" w:rsidRDefault="002315B2" w:rsidP="004A1AF9">
      <w:pPr>
        <w:pStyle w:val="Titre3"/>
        <w:rPr>
          <w:iCs/>
          <w:lang w:eastAsia="fr-BE"/>
        </w:rPr>
      </w:pPr>
      <w:r w:rsidRPr="00DB6E28">
        <w:rPr>
          <w:lang w:eastAsia="fr-BE"/>
        </w:rPr>
        <w:t>Bruxelles</w:t>
      </w:r>
    </w:p>
    <w:p w14:paraId="053BD8FC" w14:textId="77777777" w:rsidR="003100DB" w:rsidRDefault="003100DB" w:rsidP="00845096">
      <w:pPr>
        <w:pStyle w:val="Titre4"/>
      </w:pPr>
      <w:r w:rsidRPr="001506A5">
        <w:t>Commission</w:t>
      </w:r>
      <w:r>
        <w:t>s</w:t>
      </w:r>
      <w:r w:rsidRPr="000D4B7D">
        <w:t xml:space="preserve"> Régionale</w:t>
      </w:r>
      <w:r>
        <w:t>s</w:t>
      </w:r>
      <w:r w:rsidRPr="000D4B7D">
        <w:t xml:space="preserve"> de Mobilité (CRM)</w:t>
      </w:r>
    </w:p>
    <w:p w14:paraId="63FFFB29" w14:textId="77777777" w:rsidR="003100DB" w:rsidRDefault="003100DB" w:rsidP="003100DB">
      <w:r>
        <w:t>Le CAWaB participe en tant que membre officiel et était présent à l’ensemble des réunions de la Commission Régionale de Mobilité Plénière (10 réunions), aux sous-sections PMR (5 réunions) et Modes Actifs (11 réunions).</w:t>
      </w:r>
    </w:p>
    <w:p w14:paraId="0947A8E0" w14:textId="69B0E912" w:rsidR="003100DB" w:rsidRPr="00FE352D" w:rsidRDefault="003100DB" w:rsidP="00C54659">
      <w:r>
        <w:t xml:space="preserve">Pour de nombreux sujets abordés en CRM, </w:t>
      </w:r>
      <w:hyperlink r:id="rId17" w:history="1">
        <w:r w:rsidRPr="006913E2">
          <w:rPr>
            <w:rStyle w:val="Lienhypertexte"/>
          </w:rPr>
          <w:t>le CAWaB a contribué aux avis et a interpellé sur la prise en compte de l’accessibilité et des personnes en situation de handicap dans les différentes politiques de mobilité</w:t>
        </w:r>
      </w:hyperlink>
      <w:r>
        <w:t>, notamment sur les sujets suivants : les bornes de recharge des véhicules électriques ; le plan taxi ; les scan-cars ; le métro 3 ; le cyclo-partage ; les voitures partagées ; le service Taxibus ; le plan Good Move ; les applications de guidage ; les stations de métro ; les dalles podotactiles aux traversées piétonnes ; l’emplacement des arceaux vélos ; les conflits entre cyclistes et piétons ; la qualité des revêtements ; …</w:t>
      </w:r>
    </w:p>
    <w:p w14:paraId="1D2657A5" w14:textId="77777777" w:rsidR="003100DB" w:rsidRDefault="003100DB" w:rsidP="00DB6E28">
      <w:pPr>
        <w:pStyle w:val="Titre4"/>
        <w:ind w:left="1416" w:firstLine="708"/>
      </w:pPr>
      <w:proofErr w:type="spellStart"/>
      <w:r w:rsidRPr="00704BC1">
        <w:t>Task</w:t>
      </w:r>
      <w:proofErr w:type="spellEnd"/>
      <w:r w:rsidRPr="00704BC1">
        <w:t xml:space="preserve"> Force Accessibilité </w:t>
      </w:r>
    </w:p>
    <w:p w14:paraId="62FD063E" w14:textId="77777777" w:rsidR="003100DB" w:rsidRDefault="003100DB" w:rsidP="003100DB">
      <w:r>
        <w:t xml:space="preserve">La Taskforce Accessibilité réunit trois fois par an la STIB, Bruxelles Mobilité, le Cabinet de la Ministre Elke Van Den Brandt et le CAWaB. Cet organe pilote, entre autres, le Plan Stratégique de Mise en Accessibilité (PSMA) de la STIB et de Bruxelles Mobilité. Ce plan se décline en actions concrètes et a été approuvé par les organes de direction de la STIB et de Bruxelles Mobilité. </w:t>
      </w:r>
    </w:p>
    <w:p w14:paraId="1FE5664C" w14:textId="7A32E4BA" w:rsidR="003100DB" w:rsidRDefault="003100DB" w:rsidP="003100DB">
      <w:r>
        <w:t>Ce pilotage a pour objectif de faire le suivi de l’avancement des travaux en interne dans chacune des directions de la STIB et de Bruxelles Mobilité</w:t>
      </w:r>
      <w:r w:rsidR="00442B58">
        <w:t>.</w:t>
      </w:r>
      <w:r>
        <w:t xml:space="preserve"> </w:t>
      </w:r>
    </w:p>
    <w:p w14:paraId="3E92290F" w14:textId="4098F3F5" w:rsidR="003100DB" w:rsidRDefault="003100DB" w:rsidP="003100DB">
      <w:r>
        <w:t xml:space="preserve">Le CAWaB profite de ces moments d’échanges pour rapporter les éventuels dysfonctionnements ou </w:t>
      </w:r>
      <w:proofErr w:type="spellStart"/>
      <w:r w:rsidR="000D40A3">
        <w:t>pour</w:t>
      </w:r>
      <w:r>
        <w:t>pointer</w:t>
      </w:r>
      <w:proofErr w:type="spellEnd"/>
      <w:r>
        <w:t xml:space="preserve"> certains aspects qui nécessitent une attention particulière, comme par exemple la vérification de l’accessibilité pendant et après les chantiers, le suivi de l’exécution des projets, la planification et la stratégie à moyen terme pour atteindre les objectifs du plan Good Move, les pistes cyclables traversant les arrêts, les revêtements, l’imposition d’échéances pour certaines actions du PSMA,…</w:t>
      </w:r>
    </w:p>
    <w:p w14:paraId="083DE7D0" w14:textId="77777777" w:rsidR="003100DB" w:rsidRDefault="003100DB" w:rsidP="003100DB">
      <w:pPr>
        <w:pStyle w:val="Titre4"/>
      </w:pPr>
      <w:r>
        <w:t>STIB</w:t>
      </w:r>
    </w:p>
    <w:p w14:paraId="49F2D55A" w14:textId="011BAECA" w:rsidR="003100DB" w:rsidRDefault="003100DB" w:rsidP="003100DB">
      <w:r>
        <w:t>En février, u</w:t>
      </w:r>
      <w:r w:rsidRPr="001B0DE3">
        <w:t xml:space="preserve">ne délégation, composée de la STIB, du CAWaB, de deux personnes aveugles et </w:t>
      </w:r>
      <w:proofErr w:type="gramStart"/>
      <w:r w:rsidRPr="001B0DE3">
        <w:t>d’une ergothérapeute</w:t>
      </w:r>
      <w:proofErr w:type="gramEnd"/>
      <w:r w:rsidRPr="001B0DE3">
        <w:t xml:space="preserve">, s’est rendue à Lille pour tester la version bêta </w:t>
      </w:r>
      <w:r w:rsidRPr="001B0DE3">
        <w:lastRenderedPageBreak/>
        <w:t xml:space="preserve">de l’application </w:t>
      </w:r>
      <w:proofErr w:type="spellStart"/>
      <w:r w:rsidRPr="001B0DE3">
        <w:t>Evelity</w:t>
      </w:r>
      <w:proofErr w:type="spellEnd"/>
      <w:r>
        <w:t xml:space="preserve">, créée par </w:t>
      </w:r>
      <w:proofErr w:type="spellStart"/>
      <w:r w:rsidRPr="001B0DE3">
        <w:t>Okeenea</w:t>
      </w:r>
      <w:proofErr w:type="spellEnd"/>
      <w:r>
        <w:t>, expert en accessibilité français,</w:t>
      </w:r>
      <w:r w:rsidRPr="001B0DE3">
        <w:t xml:space="preserve"> qui fournit un géo-guidage à </w:t>
      </w:r>
      <w:r>
        <w:t>l’</w:t>
      </w:r>
      <w:r w:rsidRPr="001B0DE3">
        <w:t>intérieur des stations</w:t>
      </w:r>
      <w:r>
        <w:t xml:space="preserve"> de métro. Le CAWaB a envoyé ses remarques aux développeurs de cette application mobile qui, en l’état, nécessite encore d’être améliorée au niveau de la précision du guidage.</w:t>
      </w:r>
    </w:p>
    <w:p w14:paraId="03EFBFC8" w14:textId="77777777" w:rsidR="003100DB" w:rsidRDefault="003100DB" w:rsidP="003100DB">
      <w:r>
        <w:t xml:space="preserve">Le CAWaB a également fourni à la STIB </w:t>
      </w:r>
      <w:r w:rsidRPr="008D1499">
        <w:t>un avis sur les critères pour définir les lignes Accessitram. Comme pour les lignes Accessibus, il s’agit d’informer les voyageurs du niveau d’accessibilité des lignes de tram.</w:t>
      </w:r>
      <w:r>
        <w:t xml:space="preserve"> </w:t>
      </w:r>
    </w:p>
    <w:p w14:paraId="1F9D0638" w14:textId="6FD5C6E0" w:rsidR="003100DB" w:rsidRDefault="003100DB" w:rsidP="003100DB">
      <w:r>
        <w:t xml:space="preserve">Début mai, le CAWaB est allé visiter avec plusieurs membres </w:t>
      </w:r>
      <w:hyperlink r:id="rId18" w:history="1">
        <w:r w:rsidRPr="0054006C">
          <w:rPr>
            <w:rStyle w:val="Lienhypertexte"/>
          </w:rPr>
          <w:t>le nouveau dispositif d’annonce sonore externe de la STIB</w:t>
        </w:r>
      </w:hyperlink>
      <w:r>
        <w:t xml:space="preserve">. Ce dispositif constitue une réelle avancée en matière d'accessibilité des transports en commun car il répond au besoin d'information des usagers en renseignant le numéro de ligne et la destination. </w:t>
      </w:r>
    </w:p>
    <w:p w14:paraId="66044C69" w14:textId="32DF923F" w:rsidR="003100DB" w:rsidRDefault="003100DB" w:rsidP="003100DB">
      <w:pPr>
        <w:rPr>
          <w:lang w:eastAsia="fr-BE"/>
        </w:rPr>
      </w:pPr>
      <w:r>
        <w:t xml:space="preserve">De plus, </w:t>
      </w:r>
      <w:proofErr w:type="gramStart"/>
      <w:r>
        <w:t>suite à</w:t>
      </w:r>
      <w:proofErr w:type="gramEnd"/>
      <w:r>
        <w:t xml:space="preserve"> la demande du CAWaB, le Cabinet a organisé une réunion concernant l’accessibilité de la </w:t>
      </w:r>
      <w:hyperlink r:id="rId19" w:history="1">
        <w:r>
          <w:rPr>
            <w:color w:val="0563C1" w:themeColor="hyperlink"/>
            <w:u w:val="single"/>
            <w:lang w:eastAsia="fr-BE"/>
          </w:rPr>
          <w:t xml:space="preserve">ligne de </w:t>
        </w:r>
        <w:r w:rsidRPr="00772B2A">
          <w:rPr>
            <w:color w:val="0563C1" w:themeColor="hyperlink"/>
            <w:u w:val="single"/>
            <w:lang w:eastAsia="fr-BE"/>
          </w:rPr>
          <w:t>tram 10 à Neder-over-Heembeek</w:t>
        </w:r>
      </w:hyperlink>
      <w:r>
        <w:rPr>
          <w:lang w:eastAsia="fr-BE"/>
        </w:rPr>
        <w:t xml:space="preserve">, afin </w:t>
      </w:r>
      <w:r w:rsidRPr="00772B2A">
        <w:rPr>
          <w:lang w:eastAsia="fr-BE"/>
        </w:rPr>
        <w:t xml:space="preserve">de déterminer avec la STIB les moments clés </w:t>
      </w:r>
      <w:r>
        <w:rPr>
          <w:lang w:eastAsia="fr-BE"/>
        </w:rPr>
        <w:t>lors</w:t>
      </w:r>
      <w:r w:rsidRPr="00772B2A">
        <w:rPr>
          <w:lang w:eastAsia="fr-BE"/>
        </w:rPr>
        <w:t xml:space="preserve"> desquels il serait intéressant de faire appel à des services d’experts en accessibilité pour s’assurer de la correspondance entre les plans</w:t>
      </w:r>
      <w:r>
        <w:rPr>
          <w:lang w:eastAsia="fr-BE"/>
        </w:rPr>
        <w:t xml:space="preserve"> de permis d’urbanisme, les plans d’exécution</w:t>
      </w:r>
      <w:r w:rsidRPr="00772B2A">
        <w:rPr>
          <w:lang w:eastAsia="fr-BE"/>
        </w:rPr>
        <w:t xml:space="preserve"> et</w:t>
      </w:r>
      <w:r w:rsidRPr="00B22EAC">
        <w:rPr>
          <w:lang w:eastAsia="fr-BE"/>
        </w:rPr>
        <w:t xml:space="preserve"> l’exécution</w:t>
      </w:r>
      <w:r>
        <w:rPr>
          <w:lang w:eastAsia="fr-BE"/>
        </w:rPr>
        <w:t xml:space="preserve"> finale. </w:t>
      </w:r>
      <w:r w:rsidR="00E4712F">
        <w:rPr>
          <w:lang w:eastAsia="fr-BE"/>
        </w:rPr>
        <w:t>L’objectif est</w:t>
      </w:r>
      <w:r>
        <w:rPr>
          <w:lang w:eastAsia="fr-BE"/>
        </w:rPr>
        <w:t xml:space="preserve"> d’obtenir une mesure du niveau d’accessibilité de la ligne.</w:t>
      </w:r>
      <w:r w:rsidRPr="00772B2A">
        <w:rPr>
          <w:lang w:eastAsia="fr-BE"/>
        </w:rPr>
        <w:t xml:space="preserve"> Un suivi sera organisé avec le CAWaB durant le chantier qui devrait débuter début 2023.</w:t>
      </w:r>
    </w:p>
    <w:p w14:paraId="4DF44F94" w14:textId="3DFCED98" w:rsidR="003100DB" w:rsidRDefault="003100DB" w:rsidP="003100DB">
      <w:pPr>
        <w:rPr>
          <w:lang w:eastAsia="fr-BE"/>
        </w:rPr>
      </w:pPr>
      <w:r>
        <w:rPr>
          <w:lang w:eastAsia="fr-BE"/>
        </w:rPr>
        <w:t xml:space="preserve">Par ailleurs, </w:t>
      </w:r>
      <w:proofErr w:type="gramStart"/>
      <w:r>
        <w:rPr>
          <w:lang w:eastAsia="fr-BE"/>
        </w:rPr>
        <w:t>suite aux</w:t>
      </w:r>
      <w:proofErr w:type="gramEnd"/>
      <w:r>
        <w:rPr>
          <w:lang w:eastAsia="fr-BE"/>
        </w:rPr>
        <w:t xml:space="preserve"> interpellations répétées de ses membres, le CAWaB a interpellé la STIB, B</w:t>
      </w:r>
      <w:r w:rsidR="00701AC9">
        <w:rPr>
          <w:lang w:eastAsia="fr-BE"/>
        </w:rPr>
        <w:t>ruxelles Mobilité</w:t>
      </w:r>
      <w:r>
        <w:rPr>
          <w:lang w:eastAsia="fr-BE"/>
        </w:rPr>
        <w:t xml:space="preserve"> et la Ministre </w:t>
      </w:r>
      <w:r w:rsidR="00701AC9">
        <w:rPr>
          <w:lang w:eastAsia="fr-BE"/>
        </w:rPr>
        <w:t xml:space="preserve">Elke Van den Brandt </w:t>
      </w:r>
      <w:r>
        <w:rPr>
          <w:lang w:eastAsia="fr-BE"/>
        </w:rPr>
        <w:t xml:space="preserve">concernant le service Taxibus qui ne parvenait plus à répondre à toutes les demandes de courses en raison d’un manque de chauffeurs et de véhicules. </w:t>
      </w:r>
    </w:p>
    <w:p w14:paraId="309DCF23" w14:textId="77777777" w:rsidR="003100DB" w:rsidRDefault="003100DB" w:rsidP="003100DB">
      <w:pPr>
        <w:pStyle w:val="Titre4"/>
        <w:rPr>
          <w:lang w:eastAsia="fr-BE"/>
        </w:rPr>
      </w:pPr>
      <w:r>
        <w:rPr>
          <w:lang w:eastAsia="fr-BE"/>
        </w:rPr>
        <w:t>Outils de navigation en intérieur</w:t>
      </w:r>
    </w:p>
    <w:p w14:paraId="31203A8C" w14:textId="77777777" w:rsidR="003100DB" w:rsidRDefault="003100DB" w:rsidP="003100DB">
      <w:pPr>
        <w:rPr>
          <w:lang w:eastAsia="fr-BE"/>
        </w:rPr>
      </w:pPr>
      <w:r>
        <w:rPr>
          <w:lang w:eastAsia="fr-BE"/>
        </w:rPr>
        <w:t>Le 20 juin, le CAWaB a organisé un workshop en ligne sur les outils de navigation en intérieur. L’objectif était de récolter l’avis d’un maximum de personnes, à mobilité réduite ou non, ainsi que de représentants du secteur, pour définir les besoins en termes d’outils d’aide à la navigation en intérieur, en fonction des préférences de mobilité de chacun.</w:t>
      </w:r>
      <w:r w:rsidRPr="000C15DD">
        <w:rPr>
          <w:lang w:eastAsia="fr-BE"/>
        </w:rPr>
        <w:t xml:space="preserve"> </w:t>
      </w:r>
      <w:r>
        <w:rPr>
          <w:lang w:eastAsia="fr-BE"/>
        </w:rPr>
        <w:t xml:space="preserve">Plus d’une cinquantaine de personnes ont participé au workshop. </w:t>
      </w:r>
    </w:p>
    <w:p w14:paraId="3C72D59E" w14:textId="77777777" w:rsidR="003100DB" w:rsidRDefault="003100DB" w:rsidP="003100DB">
      <w:pPr>
        <w:rPr>
          <w:lang w:eastAsia="fr-BE"/>
        </w:rPr>
      </w:pPr>
      <w:r>
        <w:rPr>
          <w:lang w:eastAsia="fr-BE"/>
        </w:rPr>
        <w:t xml:space="preserve">Sur base de ces retours, </w:t>
      </w:r>
      <w:hyperlink r:id="rId20" w:history="1">
        <w:r w:rsidRPr="009F1B2C">
          <w:rPr>
            <w:rStyle w:val="Lienhypertexte"/>
            <w:lang w:eastAsia="fr-BE"/>
          </w:rPr>
          <w:t>le CAWaB a formulé des recommandations qui ont été ensuite transmises aux opérateurs de transport en commun</w:t>
        </w:r>
      </w:hyperlink>
      <w:r>
        <w:rPr>
          <w:lang w:eastAsia="fr-BE"/>
        </w:rPr>
        <w:t>. L’objectif était également qu’une solution unique et homogène soit déployée en Belgique.</w:t>
      </w:r>
    </w:p>
    <w:p w14:paraId="1C79D030" w14:textId="77777777" w:rsidR="003100DB" w:rsidRDefault="003100DB" w:rsidP="003100DB">
      <w:pPr>
        <w:pStyle w:val="Titre4"/>
      </w:pPr>
      <w:r>
        <w:t>Mobilité piétonne</w:t>
      </w:r>
    </w:p>
    <w:p w14:paraId="08348759" w14:textId="77777777" w:rsidR="003100DB" w:rsidRDefault="003100DB" w:rsidP="003100DB">
      <w:r>
        <w:t xml:space="preserve">Le CAWaB a participé à différents évènements portant sur la mobilité piétonne : d’abord, il a présenté les </w:t>
      </w:r>
      <w:hyperlink r:id="rId21" w:history="1">
        <w:r w:rsidRPr="00C1226C">
          <w:rPr>
            <w:rStyle w:val="Lienhypertexte"/>
          </w:rPr>
          <w:t>enjeux des piétons à mobilité réduite dans l’espace public</w:t>
        </w:r>
      </w:hyperlink>
      <w:r>
        <w:t xml:space="preserve"> lors d’un webinaire organisé par le groupe Défi du Parlement bruxellois. </w:t>
      </w:r>
    </w:p>
    <w:p w14:paraId="4594DBB4" w14:textId="070FC715" w:rsidR="003100DB" w:rsidRDefault="00690289" w:rsidP="003100DB">
      <w:r>
        <w:t>En</w:t>
      </w:r>
      <w:r w:rsidR="003100DB">
        <w:t xml:space="preserve"> juin dernier, le </w:t>
      </w:r>
      <w:hyperlink r:id="rId22" w:history="1">
        <w:r w:rsidR="003100DB" w:rsidRPr="006A1251">
          <w:rPr>
            <w:rStyle w:val="Lienhypertexte"/>
          </w:rPr>
          <w:t>CAWaB a participé au forum « Good Move </w:t>
        </w:r>
      </w:hyperlink>
      <w:r w:rsidR="003100DB">
        <w:t xml:space="preserve">», évènement qui a présenté l’avancement des différentes actions de ce plan, pour exposer ses recommandations sur les interactions cyclo-piétonnes, les magistrales piétonnes et sur le RRU, le Règlement Régional d’Urbanisme bruxellois. </w:t>
      </w:r>
    </w:p>
    <w:p w14:paraId="17F7CE54" w14:textId="1B7E9A40" w:rsidR="00D62F4F" w:rsidRDefault="00D62F4F" w:rsidP="00D62F4F">
      <w:r w:rsidRPr="00D04413">
        <w:lastRenderedPageBreak/>
        <w:t>A la demande du CAWa</w:t>
      </w:r>
      <w:r>
        <w:t>B, l’équipe de maintenance de Bruxelles Mobilité a présenté le plan d’entretien des voiries régionales pour l’année 2022.</w:t>
      </w:r>
      <w:r w:rsidR="000F1200">
        <w:t xml:space="preserve"> </w:t>
      </w:r>
      <w:r>
        <w:t>Le CAWaB a interpellé la Région sur le manque de vision à moyen et long terme sur ce qui devrait être fait afin d’améliorer la qualité des trottoirs à Bruxelles</w:t>
      </w:r>
      <w:r w:rsidR="00755A94">
        <w:t>.</w:t>
      </w:r>
    </w:p>
    <w:p w14:paraId="18B3258A" w14:textId="77777777" w:rsidR="00D62F4F" w:rsidRPr="00935455" w:rsidRDefault="00D62F4F" w:rsidP="00D62F4F">
      <w:r w:rsidRPr="00772B2A">
        <w:t xml:space="preserve">Le CAWaB a </w:t>
      </w:r>
      <w:r>
        <w:t xml:space="preserve">également </w:t>
      </w:r>
      <w:r w:rsidRPr="00772B2A">
        <w:t xml:space="preserve">rappelé l’importance de vérifier la qualité d’exécution avant la réception d’un chantier. </w:t>
      </w:r>
      <w:r>
        <w:t>Des discussions sur</w:t>
      </w:r>
      <w:r w:rsidRPr="00772B2A">
        <w:t xml:space="preserve"> </w:t>
      </w:r>
      <w:r>
        <w:t>l</w:t>
      </w:r>
      <w:r w:rsidRPr="00772B2A">
        <w:t xml:space="preserve">es sorties de garage, </w:t>
      </w:r>
      <w:r>
        <w:t>l</w:t>
      </w:r>
      <w:r w:rsidRPr="00772B2A">
        <w:t xml:space="preserve">es dévers, </w:t>
      </w:r>
      <w:r>
        <w:t>le</w:t>
      </w:r>
      <w:r w:rsidRPr="00772B2A">
        <w:t xml:space="preserve"> type de revêtement choisi, </w:t>
      </w:r>
      <w:r>
        <w:t>l</w:t>
      </w:r>
      <w:r w:rsidRPr="00772B2A">
        <w:t>es zones de contournement</w:t>
      </w:r>
      <w:r>
        <w:t xml:space="preserve"> ou encore </w:t>
      </w:r>
      <w:r w:rsidRPr="00772B2A">
        <w:t xml:space="preserve">de la relation entre </w:t>
      </w:r>
      <w:r>
        <w:t>l’équipe de maintenance</w:t>
      </w:r>
      <w:r w:rsidRPr="00772B2A">
        <w:t xml:space="preserve"> et les impétrants</w:t>
      </w:r>
      <w:r>
        <w:t xml:space="preserve"> ont aussi été tenues. </w:t>
      </w:r>
    </w:p>
    <w:p w14:paraId="5363B70F" w14:textId="354BB9EA" w:rsidR="00D62F4F" w:rsidRDefault="005E58FD" w:rsidP="003100DB">
      <w:r>
        <w:t xml:space="preserve">A ce sujet, </w:t>
      </w:r>
      <w:proofErr w:type="gramStart"/>
      <w:r w:rsidR="000211D2">
        <w:t>suite à de</w:t>
      </w:r>
      <w:proofErr w:type="gramEnd"/>
      <w:r w:rsidR="000211D2">
        <w:t xml:space="preserve"> nombreuses </w:t>
      </w:r>
      <w:r w:rsidR="0048673E">
        <w:t>incohérences observées et relevées</w:t>
      </w:r>
      <w:r w:rsidR="00563B2F">
        <w:t xml:space="preserve"> par le</w:t>
      </w:r>
      <w:r w:rsidR="0048673E">
        <w:t xml:space="preserve"> CAWaB</w:t>
      </w:r>
      <w:r w:rsidR="00563B2F">
        <w:t xml:space="preserve">, </w:t>
      </w:r>
      <w:r w:rsidR="00742D7A">
        <w:t xml:space="preserve">Bruxelles Mobilité </w:t>
      </w:r>
      <w:r>
        <w:t>a décidé de sensibil</w:t>
      </w:r>
      <w:r w:rsidR="00457446">
        <w:t>is</w:t>
      </w:r>
      <w:r>
        <w:t xml:space="preserve">er les entreprises avec lesquelles elles travaillent régulièrement </w:t>
      </w:r>
      <w:r w:rsidR="00742D7A">
        <w:t xml:space="preserve">pour leurs travaux de voirie </w:t>
      </w:r>
      <w:r>
        <w:t>à la question du handicap</w:t>
      </w:r>
      <w:r w:rsidR="00457446">
        <w:t xml:space="preserve"> par une mise en situation réalisée avec Atingo</w:t>
      </w:r>
      <w:r>
        <w:t>.</w:t>
      </w:r>
    </w:p>
    <w:p w14:paraId="4D21F8FF" w14:textId="77777777" w:rsidR="007D5520" w:rsidRDefault="007D5520" w:rsidP="007D5520">
      <w:pPr>
        <w:pStyle w:val="Titre4"/>
        <w:rPr>
          <w:rFonts w:eastAsia="Calibri"/>
        </w:rPr>
      </w:pPr>
      <w:r>
        <w:rPr>
          <w:rFonts w:eastAsia="Calibri"/>
        </w:rPr>
        <w:t>Cohabitation cyclistes-piétons</w:t>
      </w:r>
    </w:p>
    <w:p w14:paraId="2B5A3511" w14:textId="77777777" w:rsidR="007D5520" w:rsidRDefault="007D5520" w:rsidP="007D5520">
      <w:r>
        <w:t xml:space="preserve">Mi-juillet, le CAWaB a participé à un groupe de travail où étaient présents le Centre de Recherches Routières (CRR), la STIB, Bruxelles Mobilité et la plateforme </w:t>
      </w:r>
      <w:proofErr w:type="spellStart"/>
      <w:r>
        <w:t>walk</w:t>
      </w:r>
      <w:proofErr w:type="spellEnd"/>
      <w:r>
        <w:t xml:space="preserve">, au sujet des aménagements de pistes cyclables en nez de quai. Dans ce cadre, le CAWaB a remis un avis en insistant sur l’impact important de ces aménagements sur les PMR. </w:t>
      </w:r>
    </w:p>
    <w:p w14:paraId="2057CAF3" w14:textId="209209E9" w:rsidR="007D5520" w:rsidRPr="00DB6E28" w:rsidRDefault="007D5520" w:rsidP="004A1AF9">
      <w:pPr>
        <w:pStyle w:val="Titre4"/>
      </w:pPr>
      <w:r w:rsidRPr="00DB6E28">
        <w:t>Micromobilité</w:t>
      </w:r>
    </w:p>
    <w:p w14:paraId="56EBA4DC" w14:textId="77777777" w:rsidR="007D5520" w:rsidRDefault="007D5520" w:rsidP="007D5520">
      <w:r>
        <w:t xml:space="preserve">Le Parlement bruxellois a adopté, en mars, une réforme de l’ordonnance relative à l’utilisation des modes de transports partagés en flotte libre tels que les trottinettes, vélos et scooters, demande formulée depuis longtemps par le CAWaB. </w:t>
      </w:r>
    </w:p>
    <w:p w14:paraId="29206311" w14:textId="3D64AA3C" w:rsidR="007D5520" w:rsidRDefault="007D5520" w:rsidP="007D5520">
      <w:proofErr w:type="gramStart"/>
      <w:r>
        <w:t>Suite à</w:t>
      </w:r>
      <w:proofErr w:type="gramEnd"/>
      <w:r>
        <w:t xml:space="preserve"> cette adoption, le CAWaB a participé à différents ateliers portant notamment sur les critères de placement des drop-zones et a continué de militer</w:t>
      </w:r>
      <w:r w:rsidR="007D3DDA" w:rsidRPr="007D3DDA">
        <w:t xml:space="preserve"> </w:t>
      </w:r>
      <w:r w:rsidR="007D3DDA">
        <w:t xml:space="preserve">pour </w:t>
      </w:r>
      <w:r w:rsidR="003D7A8D">
        <w:t xml:space="preserve">obtenir </w:t>
      </w:r>
      <w:r w:rsidR="007D3DDA">
        <w:t xml:space="preserve">la garantie </w:t>
      </w:r>
      <w:r w:rsidR="003D7A8D">
        <w:t>que</w:t>
      </w:r>
      <w:r w:rsidR="007D3DDA">
        <w:t xml:space="preserve"> les trottoirs </w:t>
      </w:r>
      <w:r w:rsidR="003D7A8D">
        <w:t>seront libres de tout e</w:t>
      </w:r>
      <w:r w:rsidR="007D3DDA">
        <w:t>ngin de micromobilité.</w:t>
      </w:r>
    </w:p>
    <w:p w14:paraId="5A85402B" w14:textId="4AD0C55A" w:rsidR="007D5520" w:rsidRPr="00E70A71" w:rsidRDefault="00B92FCF" w:rsidP="007D5520">
      <w:r>
        <w:t xml:space="preserve">Dans le contexte de la prise des arrêtés d’exécution à Bruxelles et en Wallonie, </w:t>
      </w:r>
      <w:hyperlink r:id="rId23" w:history="1">
        <w:r>
          <w:rPr>
            <w:rStyle w:val="Lienhypertexte"/>
          </w:rPr>
          <w:t>l</w:t>
        </w:r>
        <w:r w:rsidR="007D5520" w:rsidRPr="00BD2A5E">
          <w:rPr>
            <w:rStyle w:val="Lienhypertexte"/>
          </w:rPr>
          <w:t>e CAWaB a organisé le 14 décembre</w:t>
        </w:r>
        <w:r w:rsidR="009828AD">
          <w:rPr>
            <w:rStyle w:val="Lienhypertexte"/>
          </w:rPr>
          <w:t xml:space="preserve"> </w:t>
        </w:r>
        <w:r w:rsidR="007D5520" w:rsidRPr="00BD2A5E">
          <w:rPr>
            <w:rStyle w:val="Lienhypertexte"/>
          </w:rPr>
          <w:t>une action de sensibilisation concernant les gênes piétonnes occasionnées par les engins de mobilité en flotte libre</w:t>
        </w:r>
      </w:hyperlink>
      <w:r w:rsidR="007D5520">
        <w:t xml:space="preserve">. </w:t>
      </w:r>
    </w:p>
    <w:p w14:paraId="44FB85EA" w14:textId="3A524EB2" w:rsidR="007D5520" w:rsidRDefault="007D5520" w:rsidP="007D5520">
      <w:pPr>
        <w:rPr>
          <w:lang w:eastAsia="fr-BE"/>
        </w:rPr>
      </w:pPr>
      <w:r>
        <w:t xml:space="preserve">Lors du point presse organisé pour l’action à Bruxelles, les associations ont remis leurs </w:t>
      </w:r>
      <w:hyperlink r:id="rId24" w:history="1">
        <w:r w:rsidRPr="00911213">
          <w:rPr>
            <w:rStyle w:val="Lienhypertexte"/>
          </w:rPr>
          <w:t xml:space="preserve">recommandations pour le </w:t>
        </w:r>
        <w:proofErr w:type="spellStart"/>
        <w:r w:rsidRPr="00911213">
          <w:rPr>
            <w:rStyle w:val="Lienhypertexte"/>
          </w:rPr>
          <w:t>cyclopartage</w:t>
        </w:r>
        <w:proofErr w:type="spellEnd"/>
        <w:r w:rsidRPr="00911213">
          <w:rPr>
            <w:rStyle w:val="Lienhypertexte"/>
          </w:rPr>
          <w:t xml:space="preserve"> en flotte libre</w:t>
        </w:r>
      </w:hyperlink>
      <w:r>
        <w:t xml:space="preserve"> à la </w:t>
      </w:r>
      <w:proofErr w:type="gramStart"/>
      <w:r>
        <w:t>Ministre</w:t>
      </w:r>
      <w:proofErr w:type="gramEnd"/>
      <w:r>
        <w:t xml:space="preserve"> de la Mobilité, Elke Van den Brandt.</w:t>
      </w:r>
    </w:p>
    <w:p w14:paraId="004D491D" w14:textId="77777777" w:rsidR="007D5520" w:rsidRDefault="007D5520" w:rsidP="007D5520">
      <w:pPr>
        <w:rPr>
          <w:lang w:eastAsia="fr-BE"/>
        </w:rPr>
      </w:pPr>
      <w:r>
        <w:rPr>
          <w:lang w:eastAsia="fr-BE"/>
        </w:rPr>
        <w:t xml:space="preserve">Une </w:t>
      </w:r>
      <w:hyperlink r:id="rId25" w:history="1">
        <w:r w:rsidRPr="00906B3E">
          <w:rPr>
            <w:rStyle w:val="Lienhypertexte"/>
            <w:lang w:eastAsia="fr-BE"/>
          </w:rPr>
          <w:t>vidéo retraçant la journée de sensibilisation à Bruxelles</w:t>
        </w:r>
      </w:hyperlink>
      <w:r>
        <w:rPr>
          <w:lang w:eastAsia="fr-BE"/>
        </w:rPr>
        <w:t xml:space="preserve"> a été réalisée.</w:t>
      </w:r>
    </w:p>
    <w:p w14:paraId="7ABD660C" w14:textId="77777777" w:rsidR="003100DB" w:rsidRDefault="003100DB" w:rsidP="003100DB">
      <w:pPr>
        <w:pStyle w:val="Titre4"/>
      </w:pPr>
      <w:r>
        <w:t>Bornes de recharge des véhicules électriques</w:t>
      </w:r>
    </w:p>
    <w:p w14:paraId="4F00DC82" w14:textId="77777777" w:rsidR="003100DB" w:rsidRDefault="003100DB" w:rsidP="003100DB">
      <w:r>
        <w:t xml:space="preserve">La Région bruxelloise prévoit d’installer 11 000 bornes électriques dans la capitale. Le CAWaB a fait part de ses constats concernant l’accessibilité de ces bornes de recharge à Bruxelles Mobilité, </w:t>
      </w:r>
      <w:proofErr w:type="spellStart"/>
      <w:r>
        <w:t>Urban.Brussels</w:t>
      </w:r>
      <w:proofErr w:type="spellEnd"/>
      <w:r>
        <w:t>, Bruxelles Environnement et le Cabinet d’Elke Van den Brandt, et plus particulièrement concernant le rechargement sauvage par des particuliers via d</w:t>
      </w:r>
      <w:r w:rsidRPr="006657BD">
        <w:t xml:space="preserve">es câbles </w:t>
      </w:r>
      <w:r>
        <w:t>placés</w:t>
      </w:r>
      <w:r w:rsidRPr="006657BD">
        <w:t xml:space="preserve"> en travers des trottoirs</w:t>
      </w:r>
      <w:r>
        <w:t>– ce qui devient alors un danger pour les piétons-</w:t>
      </w:r>
      <w:r w:rsidRPr="006657BD">
        <w:t>, l’électrification des emplacements réservés proche</w:t>
      </w:r>
      <w:r>
        <w:t>s</w:t>
      </w:r>
      <w:r w:rsidRPr="006657BD">
        <w:t xml:space="preserve"> des domiciles des </w:t>
      </w:r>
      <w:r>
        <w:t>personnes en situation de handicap</w:t>
      </w:r>
      <w:r w:rsidRPr="006657BD">
        <w:t xml:space="preserve"> et ceux situés à proximité des lieux publics.</w:t>
      </w:r>
    </w:p>
    <w:p w14:paraId="29CF273B" w14:textId="77777777" w:rsidR="003100DB" w:rsidRDefault="003100DB" w:rsidP="003100DB">
      <w:pPr>
        <w:pStyle w:val="Titre4"/>
      </w:pPr>
      <w:r>
        <w:lastRenderedPageBreak/>
        <w:t>Projet JUSTICE</w:t>
      </w:r>
    </w:p>
    <w:p w14:paraId="0B20DB61" w14:textId="77777777" w:rsidR="003100DB" w:rsidRDefault="003100DB" w:rsidP="003100DB">
      <w:r>
        <w:t>Le projet JUSTICE est un projet de recherche européen sur l’accessibilité des transports à Bruxelles, Konya (Turquie) et Strasbourg. Ce projet implique sur trois ans l’</w:t>
      </w:r>
      <w:proofErr w:type="spellStart"/>
      <w:r>
        <w:t>UCLouvain</w:t>
      </w:r>
      <w:proofErr w:type="spellEnd"/>
      <w:r>
        <w:t>, l’ULB, le CAWaB, la STIB et Bruxelles Mobilité pour la Belgique, ainsi que l’Université de Strasbourg et les opérateurs de transports français et turcs.</w:t>
      </w:r>
    </w:p>
    <w:p w14:paraId="68067688" w14:textId="64E9802B" w:rsidR="003100DB" w:rsidRDefault="003100DB" w:rsidP="003100DB">
      <w:r>
        <w:t>Le but du projet est de modéliser le trajet en transport en commun vers des lieux d’intérêts dans chaque ville en tenant compte de besoins fonctionnels</w:t>
      </w:r>
      <w:r w:rsidR="00B8700A">
        <w:t xml:space="preserve"> (plain-pied, présence d’un ascenseur, </w:t>
      </w:r>
      <w:proofErr w:type="gramStart"/>
      <w:r w:rsidR="00B8700A">
        <w:t>escalator,…</w:t>
      </w:r>
      <w:proofErr w:type="gramEnd"/>
      <w:r w:rsidR="00B8700A">
        <w:t>)</w:t>
      </w:r>
      <w:r>
        <w:t xml:space="preserve">, définis en collaboration avec le CAWaB. En 2022, les chercheurs du projet ont modélisé et cartographié le réseau des transports de la STIB afin d’évaluer le temps de parcours vers une quinzaine de points d’intérêts identifiés (gares, magasins, hôpitaux, …) en fonction d’une série de besoins. Le CAWaB a </w:t>
      </w:r>
      <w:r w:rsidR="005539B5">
        <w:t xml:space="preserve">notamment </w:t>
      </w:r>
      <w:r>
        <w:t xml:space="preserve">participé </w:t>
      </w:r>
      <w:r w:rsidR="00762FC0">
        <w:t>et accompagné l</w:t>
      </w:r>
      <w:r>
        <w:t xml:space="preserve">es chercheurs </w:t>
      </w:r>
      <w:r w:rsidR="00762FC0">
        <w:t>dans leur</w:t>
      </w:r>
      <w:r>
        <w:t xml:space="preserve"> collecte de ces données qualitatives</w:t>
      </w:r>
      <w:r w:rsidR="00A730E2">
        <w:t xml:space="preserve"> de la mi-octobre </w:t>
      </w:r>
      <w:r w:rsidR="00762FC0">
        <w:t xml:space="preserve">2022 </w:t>
      </w:r>
      <w:r w:rsidR="00A730E2">
        <w:t xml:space="preserve">à </w:t>
      </w:r>
      <w:r w:rsidR="00762FC0">
        <w:t>fin mars 2023</w:t>
      </w:r>
      <w:r w:rsidR="005539B5">
        <w:t xml:space="preserve"> en réalisant une série d’interviews.</w:t>
      </w:r>
    </w:p>
    <w:p w14:paraId="655426EE" w14:textId="78F9260B" w:rsidR="003100DB" w:rsidRPr="00C32CB4" w:rsidRDefault="00FA33AC" w:rsidP="004A1AF9">
      <w:pPr>
        <w:pStyle w:val="Titre4"/>
      </w:pPr>
      <w:r w:rsidRPr="00DB6E28">
        <w:t>T</w:t>
      </w:r>
      <w:r w:rsidR="003100DB" w:rsidRPr="00DB6E28">
        <w:t>axi</w:t>
      </w:r>
    </w:p>
    <w:p w14:paraId="6866693A" w14:textId="0F982B18" w:rsidR="003100DB" w:rsidRDefault="003100DB" w:rsidP="003100DB">
      <w:r>
        <w:t>Dans le cadre du nouveau plan taxi, voté par le Parlement bruxellois, le CAWaB a remis ses remarques au Cabinet</w:t>
      </w:r>
      <w:r w:rsidR="00ED7EB9">
        <w:t xml:space="preserve"> Vervoort</w:t>
      </w:r>
      <w:r w:rsidR="007E78F9">
        <w:t>, Ministre-Président,</w:t>
      </w:r>
      <w:r>
        <w:t xml:space="preserve"> pour la question spécifique de la prise en charge des PMR, entre autres sur la possibilité de réserver un taxi adapté, le monitoring pour vérifier que les licences octroyées bénéficient bien à ce public, sur l’accessibilité des outils de réservation, le contrôle, …</w:t>
      </w:r>
    </w:p>
    <w:p w14:paraId="41FF9767" w14:textId="07E15BB2" w:rsidR="00771946" w:rsidRPr="00DB6E28" w:rsidRDefault="002C1935" w:rsidP="00EB1668">
      <w:pPr>
        <w:pStyle w:val="Titre3"/>
        <w:rPr>
          <w:lang w:eastAsia="fr-BE"/>
        </w:rPr>
      </w:pPr>
      <w:r w:rsidRPr="00DB6E28">
        <w:rPr>
          <w:lang w:eastAsia="fr-BE"/>
        </w:rPr>
        <w:t>Wallonie</w:t>
      </w:r>
    </w:p>
    <w:p w14:paraId="63A85D9E" w14:textId="0B9D9401" w:rsidR="00071CA2" w:rsidRPr="00DB6E28" w:rsidRDefault="00071CA2" w:rsidP="00EB1668">
      <w:pPr>
        <w:pStyle w:val="Titre4"/>
        <w:rPr>
          <w:lang w:eastAsia="fr-BE"/>
        </w:rPr>
      </w:pPr>
      <w:r w:rsidRPr="00DB6E28">
        <w:rPr>
          <w:lang w:eastAsia="fr-BE"/>
        </w:rPr>
        <w:t>OTW</w:t>
      </w:r>
    </w:p>
    <w:p w14:paraId="24E0CA43" w14:textId="77777777" w:rsidR="00071CA2" w:rsidRDefault="00071CA2" w:rsidP="00EB1668">
      <w:pPr>
        <w:pStyle w:val="Titre5"/>
      </w:pPr>
      <w:r w:rsidRPr="00EB1668">
        <w:t>Comité</w:t>
      </w:r>
      <w:r>
        <w:t xml:space="preserve"> de pilotage PMR</w:t>
      </w:r>
    </w:p>
    <w:p w14:paraId="5EBC45BA" w14:textId="77777777" w:rsidR="00071CA2" w:rsidRDefault="00071CA2" w:rsidP="00071CA2">
      <w:pPr>
        <w:rPr>
          <w:lang w:val="fr-FR"/>
        </w:rPr>
      </w:pPr>
      <w:r>
        <w:rPr>
          <w:lang w:val="fr-FR"/>
        </w:rPr>
        <w:t>En tant que membre du comité de pilotage PMR, nous avons effectué le</w:t>
      </w:r>
      <w:r w:rsidRPr="007F27E1">
        <w:rPr>
          <w:lang w:val="fr-FR"/>
        </w:rPr>
        <w:t xml:space="preserve"> suiv</w:t>
      </w:r>
      <w:r>
        <w:rPr>
          <w:lang w:val="fr-FR"/>
        </w:rPr>
        <w:t>i</w:t>
      </w:r>
      <w:r w:rsidRPr="007F27E1">
        <w:rPr>
          <w:lang w:val="fr-FR"/>
        </w:rPr>
        <w:t xml:space="preserve"> </w:t>
      </w:r>
      <w:r>
        <w:rPr>
          <w:lang w:val="fr-FR"/>
        </w:rPr>
        <w:t xml:space="preserve">de </w:t>
      </w:r>
      <w:r w:rsidRPr="007F27E1">
        <w:rPr>
          <w:lang w:val="fr-FR"/>
        </w:rPr>
        <w:t>l’évolution des</w:t>
      </w:r>
      <w:r>
        <w:rPr>
          <w:lang w:val="fr-FR"/>
        </w:rPr>
        <w:t xml:space="preserve"> </w:t>
      </w:r>
      <w:r w:rsidRPr="007F27E1">
        <w:rPr>
          <w:lang w:val="fr-FR"/>
        </w:rPr>
        <w:t>projets d’amélioration de l’accessibilité de l’OTW (fiabilité des rampes, audits, achat de</w:t>
      </w:r>
      <w:r>
        <w:rPr>
          <w:lang w:val="fr-FR"/>
        </w:rPr>
        <w:t xml:space="preserve"> </w:t>
      </w:r>
      <w:r w:rsidRPr="007F27E1">
        <w:rPr>
          <w:lang w:val="fr-FR"/>
        </w:rPr>
        <w:t>matériel roulant, aménagements d’arrêts, formations...).</w:t>
      </w:r>
    </w:p>
    <w:p w14:paraId="642321A5" w14:textId="77777777" w:rsidR="00071CA2" w:rsidRDefault="00071CA2" w:rsidP="00DB6E28">
      <w:pPr>
        <w:pStyle w:val="Titre5"/>
        <w:ind w:left="2124" w:firstLine="708"/>
      </w:pPr>
      <w:r>
        <w:t>Visite tram rénové de Charleroi</w:t>
      </w:r>
    </w:p>
    <w:p w14:paraId="32CEA95C" w14:textId="27210877" w:rsidR="00071CA2" w:rsidRDefault="00071CA2" w:rsidP="00071CA2">
      <w:pPr>
        <w:rPr>
          <w:lang w:val="fr-FR"/>
        </w:rPr>
      </w:pPr>
      <w:r>
        <w:rPr>
          <w:lang w:val="fr-FR"/>
        </w:rPr>
        <w:t xml:space="preserve">Le CAWaB a visité la première motrice rénovée du tram de Charleroi afin d’évaluer, avec l’OTW, les dispositifs prévus pour l’embarquement des voyageurs à mobilité réduite. En l’état, ce tram rénové présente une rampe avec une inclinaison de près de 40%, </w:t>
      </w:r>
      <w:r w:rsidR="0072294C">
        <w:rPr>
          <w:lang w:val="fr-FR"/>
        </w:rPr>
        <w:t xml:space="preserve">ce qui n’assure pas une </w:t>
      </w:r>
      <w:r>
        <w:rPr>
          <w:lang w:val="fr-FR"/>
        </w:rPr>
        <w:t>accessibilité en autonomie pour les usagers à mobilité réduite.</w:t>
      </w:r>
    </w:p>
    <w:p w14:paraId="3D43EFE9" w14:textId="2B5629AA" w:rsidR="00071CA2" w:rsidRDefault="00071CA2" w:rsidP="00071CA2">
      <w:pPr>
        <w:rPr>
          <w:lang w:val="fr-FR"/>
        </w:rPr>
      </w:pPr>
      <w:r>
        <w:rPr>
          <w:lang w:val="fr-FR"/>
        </w:rPr>
        <w:t xml:space="preserve">Il a donc interpellé à ce sujet l’OTW, le </w:t>
      </w:r>
      <w:proofErr w:type="gramStart"/>
      <w:r>
        <w:rPr>
          <w:lang w:val="fr-FR"/>
        </w:rPr>
        <w:t>Ministre</w:t>
      </w:r>
      <w:proofErr w:type="gramEnd"/>
      <w:r>
        <w:rPr>
          <w:lang w:val="fr-FR"/>
        </w:rPr>
        <w:t xml:space="preserve"> de la Mobilité Philippe Henry, ainsi que l’AOT, </w:t>
      </w:r>
      <w:r w:rsidR="00E26683">
        <w:rPr>
          <w:lang w:val="fr-FR"/>
        </w:rPr>
        <w:t xml:space="preserve">l’Autorité Organisatrice du Transport, </w:t>
      </w:r>
      <w:r>
        <w:rPr>
          <w:lang w:val="fr-FR"/>
        </w:rPr>
        <w:t>afin de rappeler entre autres, qu’il était indispensable d’avoir une concertation au stade d’avant-projet pour éviter ce type de projet</w:t>
      </w:r>
      <w:r w:rsidR="00501980">
        <w:rPr>
          <w:lang w:val="fr-FR"/>
        </w:rPr>
        <w:t>s</w:t>
      </w:r>
      <w:r>
        <w:rPr>
          <w:lang w:val="fr-FR"/>
        </w:rPr>
        <w:t xml:space="preserve"> non</w:t>
      </w:r>
      <w:r w:rsidR="00212B60">
        <w:rPr>
          <w:lang w:val="fr-FR"/>
        </w:rPr>
        <w:t xml:space="preserve"> </w:t>
      </w:r>
      <w:r>
        <w:rPr>
          <w:lang w:val="fr-FR"/>
        </w:rPr>
        <w:t>accessible</w:t>
      </w:r>
      <w:r w:rsidR="00501980">
        <w:rPr>
          <w:lang w:val="fr-FR"/>
        </w:rPr>
        <w:t>s</w:t>
      </w:r>
      <w:r>
        <w:rPr>
          <w:lang w:val="fr-FR"/>
        </w:rPr>
        <w:t xml:space="preserve">. </w:t>
      </w:r>
    </w:p>
    <w:p w14:paraId="72578E0A" w14:textId="77777777" w:rsidR="00071CA2" w:rsidRDefault="00071CA2" w:rsidP="00DB6E28">
      <w:pPr>
        <w:pStyle w:val="Titre5"/>
        <w:ind w:left="2124" w:firstLine="708"/>
      </w:pPr>
      <w:r>
        <w:t>Bus Express</w:t>
      </w:r>
    </w:p>
    <w:p w14:paraId="23F11204" w14:textId="77777777" w:rsidR="00071CA2" w:rsidRPr="00165935" w:rsidRDefault="00071CA2" w:rsidP="00071CA2">
      <w:pPr>
        <w:rPr>
          <w:lang w:val="fr-FR"/>
        </w:rPr>
      </w:pPr>
      <w:proofErr w:type="gramStart"/>
      <w:r>
        <w:rPr>
          <w:lang w:val="fr-FR"/>
        </w:rPr>
        <w:t>Suite aux</w:t>
      </w:r>
      <w:proofErr w:type="gramEnd"/>
      <w:r>
        <w:rPr>
          <w:lang w:val="fr-FR"/>
        </w:rPr>
        <w:t xml:space="preserve"> interpellations du CAWaB, le comité exécutif de direction de l’OTW a pris la décision de recourir, pour ses futures</w:t>
      </w:r>
      <w:r w:rsidDel="00AD20EF">
        <w:rPr>
          <w:lang w:val="fr-FR"/>
        </w:rPr>
        <w:t xml:space="preserve"> </w:t>
      </w:r>
      <w:r>
        <w:rPr>
          <w:lang w:val="fr-FR"/>
        </w:rPr>
        <w:t xml:space="preserve">acquisitions, à des autocars disposant d’un plancher bas, ce qui permettra aux personnes qui se déplacent en </w:t>
      </w:r>
      <w:r>
        <w:rPr>
          <w:lang w:val="fr-FR"/>
        </w:rPr>
        <w:lastRenderedPageBreak/>
        <w:t>chaise roulante d’accéder aux bus sans élévateur. Enfin, cela permettra à tous les voyageurs d’embarquer sans devoir franchir des marches.</w:t>
      </w:r>
    </w:p>
    <w:p w14:paraId="724CEB02" w14:textId="77777777" w:rsidR="00071CA2" w:rsidRDefault="00071CA2" w:rsidP="00DB6E28">
      <w:pPr>
        <w:pStyle w:val="Titre5"/>
        <w:ind w:left="2124" w:firstLine="708"/>
      </w:pPr>
      <w:r>
        <w:t>Bus à Haut Niveau de Service (BHNS)</w:t>
      </w:r>
    </w:p>
    <w:p w14:paraId="0BE0977A" w14:textId="5C892F52" w:rsidR="00071CA2" w:rsidRDefault="00071CA2" w:rsidP="00071CA2">
      <w:pPr>
        <w:rPr>
          <w:lang w:val="fr-FR"/>
        </w:rPr>
      </w:pPr>
      <w:r w:rsidRPr="121C5F1E">
        <w:rPr>
          <w:lang w:val="fr-FR"/>
        </w:rPr>
        <w:t xml:space="preserve">Le CAWaB a assisté aux présentations concernant le déploiement des futures lignes BHNS, et en particulier sur leur niveau d’accessibilité. </w:t>
      </w:r>
    </w:p>
    <w:p w14:paraId="567118A5" w14:textId="463D0CDB" w:rsidR="003A75D9" w:rsidRDefault="003A75D9" w:rsidP="00486D58">
      <w:pPr>
        <w:pStyle w:val="Titre4"/>
      </w:pPr>
      <w:r>
        <w:t>AOT</w:t>
      </w:r>
    </w:p>
    <w:p w14:paraId="4F1C66CF" w14:textId="0A42A159" w:rsidR="00830690" w:rsidRDefault="007B0E89" w:rsidP="00C45C3A">
      <w:pPr>
        <w:pStyle w:val="Titre5"/>
      </w:pPr>
      <w:r>
        <w:t>R</w:t>
      </w:r>
      <w:r w:rsidR="00830690" w:rsidRPr="00DB6E28">
        <w:t>égionalisation de l’arrêté</w:t>
      </w:r>
      <w:r w:rsidR="009C0CB6" w:rsidRPr="00DB6E28">
        <w:t xml:space="preserve"> royal</w:t>
      </w:r>
      <w:r w:rsidR="00830690" w:rsidRPr="00DB6E28">
        <w:t xml:space="preserve"> de 1976 relatif à la police des transports en commun</w:t>
      </w:r>
    </w:p>
    <w:p w14:paraId="38D0901D" w14:textId="39A50926" w:rsidR="00830690" w:rsidRDefault="00830690" w:rsidP="00830690">
      <w:r>
        <w:t>L’AOT</w:t>
      </w:r>
      <w:r w:rsidR="00C45C3A">
        <w:t xml:space="preserve"> </w:t>
      </w:r>
      <w:r>
        <w:t>a demandé au CAWaB de lui fournir des critères sur la prise en charge des voyageurs PMR (véhicules, abris, chauffeurs, …) afin de pouvoir les intégrer dans un futur décret qui reprendra les obligations des opérateurs de transports</w:t>
      </w:r>
      <w:r w:rsidR="002E60A7">
        <w:t xml:space="preserve"> </w:t>
      </w:r>
      <w:r>
        <w:t>de personnes</w:t>
      </w:r>
      <w:r w:rsidR="006A0715">
        <w:t xml:space="preserve"> par voi</w:t>
      </w:r>
      <w:r w:rsidR="00731A9D">
        <w:t>e</w:t>
      </w:r>
      <w:r w:rsidR="006A0715">
        <w:t xml:space="preserve"> de tram, </w:t>
      </w:r>
      <w:r w:rsidR="00F36B6F">
        <w:t xml:space="preserve">métro, </w:t>
      </w:r>
      <w:r w:rsidR="006A0715">
        <w:t>bus et autocars</w:t>
      </w:r>
      <w:r>
        <w:t xml:space="preserve"> sur le territoire </w:t>
      </w:r>
      <w:r w:rsidR="0014381C">
        <w:t>w</w:t>
      </w:r>
      <w:r>
        <w:t xml:space="preserve">allon (le TEC, </w:t>
      </w:r>
      <w:proofErr w:type="spellStart"/>
      <w:proofErr w:type="gramStart"/>
      <w:r>
        <w:t>Flixbus</w:t>
      </w:r>
      <w:proofErr w:type="spellEnd"/>
      <w:r>
        <w:t>,…</w:t>
      </w:r>
      <w:proofErr w:type="gramEnd"/>
      <w:r>
        <w:t>)</w:t>
      </w:r>
      <w:r w:rsidR="006A0715">
        <w:t>.</w:t>
      </w:r>
    </w:p>
    <w:p w14:paraId="34357D6E" w14:textId="77777777" w:rsidR="00830690" w:rsidRDefault="00830690" w:rsidP="00830690">
      <w:r>
        <w:t>Le CAWaB a rédigé une proposition de note d’orientation et l’a envoyée à l’AOT.</w:t>
      </w:r>
    </w:p>
    <w:p w14:paraId="4A412FC7" w14:textId="77777777" w:rsidR="007B0E89" w:rsidRDefault="007B0E89" w:rsidP="00486D58">
      <w:pPr>
        <w:pStyle w:val="Titre4"/>
      </w:pPr>
      <w:r>
        <w:t>Organes de Consultation des Bassins de Mobilité – OCBM</w:t>
      </w:r>
    </w:p>
    <w:p w14:paraId="41D2D0AA" w14:textId="77777777" w:rsidR="007B0E89" w:rsidRDefault="007B0E89" w:rsidP="007B0E89">
      <w:r>
        <w:t>Depuis le printemps 2021, le CAWaB est invité à participer aux réunions des six Organes de Consultation des Bassins de Mobilité wallons, au titre de représentant des usagers. C</w:t>
      </w:r>
      <w:r w:rsidRPr="00772B2A">
        <w:t>eux-ci abordent des questions locales autour des lignes et lieux desservis par le réseau</w:t>
      </w:r>
      <w:r>
        <w:t xml:space="preserve"> des TEC.</w:t>
      </w:r>
    </w:p>
    <w:p w14:paraId="4F9BEEC3" w14:textId="77777777" w:rsidR="007B0E89" w:rsidRDefault="007B0E89" w:rsidP="007B0E89">
      <w:r>
        <w:t>Le CAWaB profite de ces échanges pour sensibiliser les communes wallonnes sur le déploiement de l’accessibilité du réseau de l’OTW ainsi que pour émettre des recommandations en matière d’évolution de l’offre de transport en commun à l’échelle des bassins de mobilité.</w:t>
      </w:r>
    </w:p>
    <w:p w14:paraId="387A7B85" w14:textId="77777777" w:rsidR="00564DEB" w:rsidRDefault="00564DEB" w:rsidP="00486D58">
      <w:pPr>
        <w:pStyle w:val="Titre4"/>
      </w:pPr>
      <w:r>
        <w:t>Transport adapté</w:t>
      </w:r>
    </w:p>
    <w:p w14:paraId="4DE172CF" w14:textId="77777777" w:rsidR="00564DEB" w:rsidRDefault="00564DEB" w:rsidP="00564DEB">
      <w:r>
        <w:t xml:space="preserve">La Région souhaite réformer le transport adapté qui ne répond actuellement pas suffisamment à la demande du secteur. Elle a mandaté le bureau d’étude </w:t>
      </w:r>
      <w:proofErr w:type="spellStart"/>
      <w:r>
        <w:t>Mobius</w:t>
      </w:r>
      <w:proofErr w:type="spellEnd"/>
      <w:r>
        <w:t xml:space="preserve"> pour définir une vision future de ce type de transport. </w:t>
      </w:r>
    </w:p>
    <w:p w14:paraId="5CFE52B4" w14:textId="6D5B3559" w:rsidR="00564DEB" w:rsidRDefault="00564DEB" w:rsidP="00564DEB">
      <w:r>
        <w:t xml:space="preserve">Le CAWaB a été interviewé par ce bureau sur les enjeux </w:t>
      </w:r>
      <w:r w:rsidR="002507F6">
        <w:t xml:space="preserve">de ces services </w:t>
      </w:r>
      <w:r>
        <w:t xml:space="preserve">du point de vue des clients et </w:t>
      </w:r>
      <w:r w:rsidR="003B3E4C">
        <w:t xml:space="preserve">a </w:t>
      </w:r>
      <w:r>
        <w:t xml:space="preserve">participé aux différentes réunions de travail. </w:t>
      </w:r>
    </w:p>
    <w:p w14:paraId="23B7A5A0" w14:textId="77777777" w:rsidR="00564DEB" w:rsidRDefault="00564DEB" w:rsidP="00564DEB">
      <w:r>
        <w:t xml:space="preserve">L’objectif de cette étude </w:t>
      </w:r>
      <w:r w:rsidRPr="00772B2A">
        <w:t>est de définir le public</w:t>
      </w:r>
      <w:r>
        <w:t>-</w:t>
      </w:r>
      <w:r w:rsidRPr="00772B2A">
        <w:t>cible, les critères d’accès, le type d’opérateur, la gouvernance, le financement… avant la rédaction du prochain contrat de service public de l’OTW</w:t>
      </w:r>
      <w:r>
        <w:t xml:space="preserve">, qui prévoit une partie du financement pour sous-traiter ce type de transport. </w:t>
      </w:r>
    </w:p>
    <w:p w14:paraId="6F290D5F" w14:textId="77777777" w:rsidR="00564DEB" w:rsidRDefault="00564DEB" w:rsidP="00FB4A5D">
      <w:pPr>
        <w:pStyle w:val="Titre4"/>
      </w:pPr>
      <w:r>
        <w:t>Plan piéton</w:t>
      </w:r>
    </w:p>
    <w:p w14:paraId="14F2E382" w14:textId="77777777" w:rsidR="00564DEB" w:rsidRDefault="00564DEB" w:rsidP="00564DEB">
      <w:r>
        <w:t xml:space="preserve">La Région wallonne a décidé de lancer son plan piéton cette année. Un groupe de travail, regroupant les représentants des usagers (CAWaB et Tous à Pied) et Atingo, a été lancé après Pâques pour présenter la méthodologie du plan </w:t>
      </w:r>
      <w:r w:rsidRPr="121C5F1E">
        <w:rPr>
          <w:lang w:eastAsia="fr-BE"/>
        </w:rPr>
        <w:t>cyclable wallon qui servira de base méthodologique pour le plan piéton</w:t>
      </w:r>
      <w:r>
        <w:t>. A ce propos, nous avons participé au forum piéton organisé par Tous à Pied le 22 juin autour de la question de la place optimale et cohérente des piétons dans l’espace public.</w:t>
      </w:r>
    </w:p>
    <w:p w14:paraId="450EBE94" w14:textId="5FB70AA4" w:rsidR="00564DEB" w:rsidRPr="008B6988" w:rsidRDefault="00564DEB" w:rsidP="00564DEB">
      <w:r>
        <w:t xml:space="preserve">Le CAWaB a par ailleurs interpellé le Ministre Philippe Henry pour demander comment la Région comptait vérifier l’accessibilité des aménagements, destinés </w:t>
      </w:r>
      <w:r>
        <w:lastRenderedPageBreak/>
        <w:t xml:space="preserve">entre autres aux piétons et réalisés par les communes. En effet, </w:t>
      </w:r>
      <w:r w:rsidR="00BF5F38">
        <w:t xml:space="preserve">la </w:t>
      </w:r>
      <w:r w:rsidR="002E1CBA">
        <w:t>R</w:t>
      </w:r>
      <w:r w:rsidR="00BF5F38">
        <w:t xml:space="preserve">égion a mis à disposition de ces dernières </w:t>
      </w:r>
      <w:r>
        <w:t>une enveloppe de 42 millions d’euros.</w:t>
      </w:r>
    </w:p>
    <w:p w14:paraId="728B3D78" w14:textId="19633345" w:rsidR="00071CA2" w:rsidRDefault="00071CA2" w:rsidP="00FB4A5D">
      <w:pPr>
        <w:pStyle w:val="Titre4"/>
      </w:pPr>
      <w:r>
        <w:t>Micromobilité</w:t>
      </w:r>
    </w:p>
    <w:p w14:paraId="62C216B5" w14:textId="683FC20C" w:rsidR="00071CA2" w:rsidRPr="00A73AD1" w:rsidRDefault="00071CA2" w:rsidP="00071CA2">
      <w:pPr>
        <w:rPr>
          <w:lang w:eastAsia="fr-BE"/>
        </w:rPr>
      </w:pPr>
      <w:r>
        <w:rPr>
          <w:lang w:eastAsia="fr-BE"/>
        </w:rPr>
        <w:t>En Région wallonne, l</w:t>
      </w:r>
      <w:r w:rsidRPr="00E70A71">
        <w:rPr>
          <w:lang w:eastAsia="fr-BE"/>
        </w:rPr>
        <w:t xml:space="preserve">e CAWaB a également mené </w:t>
      </w:r>
      <w:r w:rsidR="00FB4A5D">
        <w:rPr>
          <w:lang w:eastAsia="fr-BE"/>
        </w:rPr>
        <w:t>l</w:t>
      </w:r>
      <w:r w:rsidR="00454309">
        <w:rPr>
          <w:lang w:eastAsia="fr-BE"/>
        </w:rPr>
        <w:t>’</w:t>
      </w:r>
      <w:r w:rsidRPr="00E70A71">
        <w:rPr>
          <w:lang w:eastAsia="fr-BE"/>
        </w:rPr>
        <w:t xml:space="preserve">action </w:t>
      </w:r>
      <w:r>
        <w:rPr>
          <w:lang w:eastAsia="fr-BE"/>
        </w:rPr>
        <w:t>de sensibilisation sur les gênes piétonnes occasionnées par les engins de mobilité partagée</w:t>
      </w:r>
      <w:r w:rsidR="00312BB8">
        <w:rPr>
          <w:lang w:eastAsia="fr-BE"/>
        </w:rPr>
        <w:t xml:space="preserve"> du 14 décembre</w:t>
      </w:r>
      <w:r>
        <w:rPr>
          <w:lang w:eastAsia="fr-BE"/>
        </w:rPr>
        <w:t xml:space="preserve">, et plus précisément à </w:t>
      </w:r>
      <w:r w:rsidRPr="00E70A71">
        <w:rPr>
          <w:lang w:eastAsia="fr-BE"/>
        </w:rPr>
        <w:t xml:space="preserve">Namur et </w:t>
      </w:r>
      <w:r>
        <w:rPr>
          <w:lang w:eastAsia="fr-BE"/>
        </w:rPr>
        <w:t xml:space="preserve">à </w:t>
      </w:r>
      <w:r w:rsidRPr="00E70A71">
        <w:rPr>
          <w:lang w:eastAsia="fr-BE"/>
        </w:rPr>
        <w:t>Liège.</w:t>
      </w:r>
      <w:r>
        <w:rPr>
          <w:lang w:eastAsia="fr-BE"/>
        </w:rPr>
        <w:t xml:space="preserve"> Il a en parallèle remis </w:t>
      </w:r>
      <w:r w:rsidRPr="00966E25">
        <w:rPr>
          <w:lang w:eastAsia="fr-BE"/>
        </w:rPr>
        <w:t xml:space="preserve">un avis au SPW </w:t>
      </w:r>
      <w:r>
        <w:rPr>
          <w:lang w:eastAsia="fr-BE"/>
        </w:rPr>
        <w:t>Mobilité &amp; Infrastructures</w:t>
      </w:r>
      <w:r w:rsidRPr="00966E25">
        <w:rPr>
          <w:lang w:eastAsia="fr-BE"/>
        </w:rPr>
        <w:t xml:space="preserve"> (A</w:t>
      </w:r>
      <w:r>
        <w:rPr>
          <w:lang w:eastAsia="fr-BE"/>
        </w:rPr>
        <w:t>utorité Organisatrice du Transport</w:t>
      </w:r>
      <w:r w:rsidRPr="00966E25">
        <w:rPr>
          <w:lang w:eastAsia="fr-BE"/>
        </w:rPr>
        <w:t xml:space="preserve">) et au Cabinet Henry concernant l’arrêté </w:t>
      </w:r>
      <w:r>
        <w:rPr>
          <w:lang w:eastAsia="fr-BE"/>
        </w:rPr>
        <w:t xml:space="preserve">de </w:t>
      </w:r>
      <w:r w:rsidRPr="00966E25">
        <w:rPr>
          <w:lang w:eastAsia="fr-BE"/>
        </w:rPr>
        <w:t>cyclo</w:t>
      </w:r>
      <w:r>
        <w:rPr>
          <w:lang w:eastAsia="fr-BE"/>
        </w:rPr>
        <w:t>-</w:t>
      </w:r>
      <w:r w:rsidRPr="00966E25">
        <w:rPr>
          <w:lang w:eastAsia="fr-BE"/>
        </w:rPr>
        <w:t>partage en flotte libre</w:t>
      </w:r>
      <w:r>
        <w:rPr>
          <w:lang w:eastAsia="fr-BE"/>
        </w:rPr>
        <w:t xml:space="preserve">. </w:t>
      </w:r>
    </w:p>
    <w:p w14:paraId="467AA8C5" w14:textId="69F22754" w:rsidR="00084542" w:rsidRDefault="00084542" w:rsidP="00084542">
      <w:pPr>
        <w:pStyle w:val="Titre3"/>
        <w:rPr>
          <w:lang w:eastAsia="fr-BE"/>
        </w:rPr>
      </w:pPr>
      <w:r>
        <w:rPr>
          <w:lang w:eastAsia="fr-BE"/>
        </w:rPr>
        <w:t>Contrôle du stationnement</w:t>
      </w:r>
    </w:p>
    <w:p w14:paraId="7232BF25" w14:textId="395B0520" w:rsidR="00673F35" w:rsidRDefault="00673F35" w:rsidP="00673F35">
      <w:pPr>
        <w:pStyle w:val="Titre4"/>
        <w:rPr>
          <w:lang w:eastAsia="fr-BE"/>
        </w:rPr>
      </w:pPr>
      <w:r>
        <w:rPr>
          <w:lang w:eastAsia="fr-BE"/>
        </w:rPr>
        <w:t>Fédéral</w:t>
      </w:r>
    </w:p>
    <w:p w14:paraId="58CF6A28" w14:textId="2E8AF50F" w:rsidR="00673F35" w:rsidRPr="00673F35" w:rsidRDefault="00673F35" w:rsidP="00673F35">
      <w:proofErr w:type="gramStart"/>
      <w:r>
        <w:t>Suite aux</w:t>
      </w:r>
      <w:proofErr w:type="gramEnd"/>
      <w:r>
        <w:t xml:space="preserve"> problèmes de détection de la carte</w:t>
      </w:r>
      <w:r w:rsidRPr="007E78C6">
        <w:t xml:space="preserve"> </w:t>
      </w:r>
      <w:r>
        <w:t xml:space="preserve">européenne de stationnement pour personnes handicapées par les scan-cars utilisées par plusieurs communes de Belgique pour gérer le stationnement, le CAWaB a interpellé le cabinet de Karine </w:t>
      </w:r>
      <w:proofErr w:type="spellStart"/>
      <w:r>
        <w:t>Lalieux</w:t>
      </w:r>
      <w:proofErr w:type="spellEnd"/>
      <w:r>
        <w:t>, Ministre c</w:t>
      </w:r>
      <w:r w:rsidRPr="0053034A">
        <w:t>hargée des Personnes handicapées</w:t>
      </w:r>
      <w:r>
        <w:t>. Une réunion à ce sujet a été tenue en juin en présence d’Unia, le Centre interfédéral de lutte contre les discriminations, et du CSNPH (Conseil Supérieur National des Personnes Handicapées) afin de discuter de ce qui sera entrepris par le SPF Sécurité Sociale pour répondre à cette problématique.</w:t>
      </w:r>
      <w:r w:rsidRPr="00EA2E32">
        <w:t xml:space="preserve"> </w:t>
      </w:r>
      <w:r>
        <w:t>La volonté est de trouver une solution harmonisée pour le contrôle de stationnement par les scan-cars. Des propositions concrètes devraient voir le jour dans le courant de l’année 2023.</w:t>
      </w:r>
    </w:p>
    <w:p w14:paraId="0139B26E" w14:textId="1EF71BD3" w:rsidR="00673F35" w:rsidRDefault="00673F35" w:rsidP="00673F35">
      <w:pPr>
        <w:pStyle w:val="Titre4"/>
        <w:rPr>
          <w:lang w:eastAsia="fr-BE"/>
        </w:rPr>
      </w:pPr>
      <w:r>
        <w:rPr>
          <w:lang w:eastAsia="fr-BE"/>
        </w:rPr>
        <w:t>Régional</w:t>
      </w:r>
    </w:p>
    <w:p w14:paraId="5C70138D" w14:textId="77777777" w:rsidR="00862E5F" w:rsidRDefault="00862E5F" w:rsidP="00862E5F">
      <w:r>
        <w:t>Pour rappel</w:t>
      </w:r>
      <w:r w:rsidRPr="00F90D25">
        <w:t xml:space="preserve">, </w:t>
      </w:r>
      <w:hyperlink r:id="rId26" w:history="1">
        <w:r w:rsidRPr="00F90D25">
          <w:rPr>
            <w:rStyle w:val="Lienhypertexte"/>
          </w:rPr>
          <w:t>le CAWaB s’est joint à l’action en justice d’</w:t>
        </w:r>
        <w:proofErr w:type="spellStart"/>
        <w:r w:rsidRPr="00F90D25">
          <w:rPr>
            <w:rStyle w:val="Lienhypertexte"/>
          </w:rPr>
          <w:t>Unia</w:t>
        </w:r>
        <w:proofErr w:type="spellEnd"/>
        <w:r w:rsidRPr="00F90D25">
          <w:rPr>
            <w:rStyle w:val="Lienhypertexte"/>
          </w:rPr>
          <w:t xml:space="preserve"> contre </w:t>
        </w:r>
        <w:proofErr w:type="spellStart"/>
        <w:r w:rsidRPr="00F90D25">
          <w:rPr>
            <w:rStyle w:val="Lienhypertexte"/>
          </w:rPr>
          <w:t>Parking.Brussels</w:t>
        </w:r>
        <w:proofErr w:type="spellEnd"/>
      </w:hyperlink>
      <w:r w:rsidRPr="00F90D25">
        <w:t xml:space="preserve"> en novembre 2021</w:t>
      </w:r>
      <w:r>
        <w:t>, afin que des solutions structurelles soient rapidement mises en place pour que les redevances de stationnement ne soient plus adressées aux personnes ayant correctement apposé leur carte européenne de stationnement pour personnes handicapées.</w:t>
      </w:r>
    </w:p>
    <w:p w14:paraId="52AAE403" w14:textId="5680DB93" w:rsidR="00862E5F" w:rsidRDefault="00862E5F" w:rsidP="00862E5F">
      <w:r>
        <w:t xml:space="preserve">En mai 2022, </w:t>
      </w:r>
      <w:r w:rsidRPr="001A778C">
        <w:t xml:space="preserve">le </w:t>
      </w:r>
      <w:hyperlink r:id="rId27" w:history="1">
        <w:r w:rsidRPr="001A778C">
          <w:rPr>
            <w:rStyle w:val="Lienhypertexte"/>
          </w:rPr>
          <w:t xml:space="preserve">Président du Tribunal de première instance de Bruxelles a estimé dans son jugement que le système de contrôle automatisé de stationnement – tel qu’organisé par </w:t>
        </w:r>
        <w:proofErr w:type="spellStart"/>
        <w:r w:rsidRPr="001A778C">
          <w:rPr>
            <w:rStyle w:val="Lienhypertexte"/>
          </w:rPr>
          <w:t>Parking.</w:t>
        </w:r>
        <w:r w:rsidR="0079111D">
          <w:rPr>
            <w:rStyle w:val="Lienhypertexte"/>
          </w:rPr>
          <w:t>B</w:t>
        </w:r>
        <w:r w:rsidRPr="001A778C">
          <w:rPr>
            <w:rStyle w:val="Lienhypertexte"/>
          </w:rPr>
          <w:t>russels</w:t>
        </w:r>
        <w:proofErr w:type="spellEnd"/>
        <w:r w:rsidRPr="001A778C">
          <w:rPr>
            <w:rStyle w:val="Lienhypertexte"/>
          </w:rPr>
          <w:t xml:space="preserve"> à l’aide de scan-cars - induit bien une discrimination indirecte sur la base du handicap</w:t>
        </w:r>
      </w:hyperlink>
      <w:r>
        <w:rPr>
          <w:rStyle w:val="lev"/>
          <w:b w:val="0"/>
          <w:bCs w:val="0"/>
        </w:rPr>
        <w:t>.</w:t>
      </w:r>
      <w:r>
        <w:t xml:space="preserve"> </w:t>
      </w:r>
    </w:p>
    <w:p w14:paraId="6886CE86" w14:textId="77777777" w:rsidR="00393C2B" w:rsidRDefault="00862E5F" w:rsidP="00862E5F">
      <w:pPr>
        <w:rPr>
          <w:rFonts w:eastAsia="Verdana" w:cs="Verdana"/>
        </w:rPr>
      </w:pPr>
      <w:r>
        <w:t xml:space="preserve">Quelques semaines après le jugement du Tribunal, le gouvernement bruxellois a adopté, malgré le lobbying intense réalisé par le CAWaB et </w:t>
      </w:r>
      <w:proofErr w:type="spellStart"/>
      <w:r>
        <w:t>Unia</w:t>
      </w:r>
      <w:proofErr w:type="spellEnd"/>
      <w:r>
        <w:t xml:space="preserve">, un amendement de l’ordonnance relative à la politique de stationnement, permettant ainsi à </w:t>
      </w:r>
      <w:proofErr w:type="spellStart"/>
      <w:r>
        <w:t>Parking.Brussels</w:t>
      </w:r>
      <w:proofErr w:type="spellEnd"/>
      <w:r w:rsidR="774F12A1" w:rsidRPr="0DFBF6D1">
        <w:rPr>
          <w:rFonts w:eastAsia="Verdana" w:cs="Verdana"/>
        </w:rPr>
        <w:t xml:space="preserve"> de continuer à travailler avec l'outil de la scan</w:t>
      </w:r>
      <w:r w:rsidR="00795485">
        <w:rPr>
          <w:rFonts w:eastAsia="Verdana" w:cs="Verdana"/>
        </w:rPr>
        <w:t>-</w:t>
      </w:r>
      <w:r w:rsidR="774F12A1" w:rsidRPr="0DFBF6D1">
        <w:rPr>
          <w:rFonts w:eastAsia="Verdana" w:cs="Verdana"/>
        </w:rPr>
        <w:t>car de manière légale en conditionnant le droit à la gratuité pour les détenteurs de la carte européenne de stationnement pour personnes handicapée</w:t>
      </w:r>
      <w:r w:rsidR="0016107C">
        <w:rPr>
          <w:rFonts w:eastAsia="Verdana" w:cs="Verdana"/>
        </w:rPr>
        <w:t>s</w:t>
      </w:r>
      <w:r w:rsidR="774F12A1" w:rsidRPr="0DFBF6D1">
        <w:rPr>
          <w:rFonts w:eastAsia="Verdana" w:cs="Verdana"/>
        </w:rPr>
        <w:t xml:space="preserve"> à des modalités alternatives digitales. Ces dernières permett</w:t>
      </w:r>
      <w:r w:rsidR="00393C2B">
        <w:rPr>
          <w:rFonts w:eastAsia="Verdana" w:cs="Verdana"/>
        </w:rPr>
        <w:t>e</w:t>
      </w:r>
      <w:r w:rsidR="774F12A1" w:rsidRPr="0DFBF6D1">
        <w:rPr>
          <w:rFonts w:eastAsia="Verdana" w:cs="Verdana"/>
        </w:rPr>
        <w:t>nt de lier le numéro de carte de dérogation à une plaque d'immatriculation</w:t>
      </w:r>
      <w:r w:rsidR="774F12A1" w:rsidRPr="0DFBF6D1">
        <w:rPr>
          <w:rFonts w:eastAsia="Verdana" w:cs="Verdana"/>
        </w:rPr>
        <w:t xml:space="preserve"> </w:t>
      </w:r>
      <w:r w:rsidR="774F12A1" w:rsidRPr="0DFBF6D1">
        <w:rPr>
          <w:rFonts w:eastAsia="Verdana" w:cs="Verdana"/>
        </w:rPr>
        <w:t xml:space="preserve">(par exemple la liste blanche, l'application mobile, sms, bouton à l'horodateur, etc.). </w:t>
      </w:r>
    </w:p>
    <w:p w14:paraId="0EB9F210" w14:textId="13B02BA3" w:rsidR="00862E5F" w:rsidRPr="003A41B8" w:rsidRDefault="774F12A1" w:rsidP="00862E5F">
      <w:r w:rsidRPr="0DFBF6D1">
        <w:rPr>
          <w:rFonts w:eastAsia="Verdana" w:cs="Verdana"/>
        </w:rPr>
        <w:t>Cela étant, nous restons inquiets car nous n'avons pas de garantie que ces mesures seront efficientes et permettront d'éviter l'envoi de redevances indues.</w:t>
      </w:r>
      <w:r w:rsidR="00862E5F">
        <w:t xml:space="preserve"> </w:t>
      </w:r>
    </w:p>
    <w:p w14:paraId="73DA4EAE" w14:textId="7F06FFBD" w:rsidR="00673F35" w:rsidRDefault="00673F35" w:rsidP="00673F35">
      <w:pPr>
        <w:pStyle w:val="Titre4"/>
        <w:rPr>
          <w:lang w:eastAsia="fr-BE"/>
        </w:rPr>
      </w:pPr>
      <w:r>
        <w:rPr>
          <w:lang w:eastAsia="fr-BE"/>
        </w:rPr>
        <w:t>Communal</w:t>
      </w:r>
    </w:p>
    <w:p w14:paraId="7636970D" w14:textId="77777777" w:rsidR="00862E5F" w:rsidRDefault="00862E5F" w:rsidP="00862E5F">
      <w:pPr>
        <w:rPr>
          <w:lang w:eastAsia="fr-BE"/>
        </w:rPr>
      </w:pPr>
      <w:r>
        <w:t>Du côté wallon, le CAWaB a interpellé la Ville de Charleroi concernant son nouveau règlement communal de stationnement qui limite</w:t>
      </w:r>
      <w:r w:rsidRPr="00772B2A">
        <w:rPr>
          <w:lang w:eastAsia="fr-BE"/>
        </w:rPr>
        <w:t xml:space="preserve"> le stationnement </w:t>
      </w:r>
      <w:r w:rsidRPr="00772B2A">
        <w:rPr>
          <w:lang w:eastAsia="fr-BE"/>
        </w:rPr>
        <w:lastRenderedPageBreak/>
        <w:t>gratuit des véhicules utilisés par des personnes détentrices de la carte de stationnement pour personne handicapée aux emplacements réservés uniquement</w:t>
      </w:r>
      <w:r>
        <w:rPr>
          <w:lang w:eastAsia="fr-BE"/>
        </w:rPr>
        <w:t xml:space="preserve">. </w:t>
      </w:r>
    </w:p>
    <w:p w14:paraId="274DCF80" w14:textId="77777777" w:rsidR="00862E5F" w:rsidRDefault="00862E5F" w:rsidP="00862E5F">
      <w:pPr>
        <w:rPr>
          <w:lang w:eastAsia="fr-BE"/>
        </w:rPr>
      </w:pPr>
      <w:proofErr w:type="gramStart"/>
      <w:r>
        <w:rPr>
          <w:lang w:eastAsia="fr-BE"/>
        </w:rPr>
        <w:t>Suite à</w:t>
      </w:r>
      <w:proofErr w:type="gramEnd"/>
      <w:r>
        <w:rPr>
          <w:lang w:eastAsia="fr-BE"/>
        </w:rPr>
        <w:t xml:space="preserve"> cette interpellation, le CAWaB a rencontré le </w:t>
      </w:r>
      <w:r>
        <w:t xml:space="preserve">Directeur de la Régie Communale autonome de Charleroi </w:t>
      </w:r>
      <w:r>
        <w:rPr>
          <w:lang w:eastAsia="fr-BE"/>
        </w:rPr>
        <w:t xml:space="preserve">et lui a signalé que cette décision constituait un </w:t>
      </w:r>
      <w:r w:rsidRPr="00772B2A">
        <w:rPr>
          <w:lang w:eastAsia="fr-BE"/>
        </w:rPr>
        <w:t xml:space="preserve">retour en arrière par rapport aux droits acquis </w:t>
      </w:r>
      <w:r>
        <w:rPr>
          <w:lang w:eastAsia="fr-BE"/>
        </w:rPr>
        <w:t xml:space="preserve">et qu’elle ne rencontrait plus </w:t>
      </w:r>
      <w:r w:rsidRPr="00772B2A">
        <w:rPr>
          <w:lang w:eastAsia="fr-BE"/>
        </w:rPr>
        <w:t xml:space="preserve">les besoins </w:t>
      </w:r>
      <w:r>
        <w:rPr>
          <w:lang w:eastAsia="fr-BE"/>
        </w:rPr>
        <w:t>des personnes détentrices de la carte de stationnement pour personnes en situation de handicap</w:t>
      </w:r>
      <w:r w:rsidRPr="00772B2A">
        <w:rPr>
          <w:lang w:eastAsia="fr-BE"/>
        </w:rPr>
        <w:t xml:space="preserve">. </w:t>
      </w:r>
      <w:r>
        <w:rPr>
          <w:lang w:eastAsia="fr-BE"/>
        </w:rPr>
        <w:t xml:space="preserve"> </w:t>
      </w:r>
    </w:p>
    <w:p w14:paraId="6F1E2C0D" w14:textId="77777777" w:rsidR="00862E5F" w:rsidRDefault="00862E5F" w:rsidP="00862E5F">
      <w:pPr>
        <w:rPr>
          <w:lang w:eastAsia="fr-BE"/>
        </w:rPr>
      </w:pPr>
      <w:r>
        <w:rPr>
          <w:lang w:eastAsia="fr-BE"/>
        </w:rPr>
        <w:t>Le CAWaB a ensuite effectué le suivi de cette politique en collaboration avec l’antenne locale d’Altéo afin de vérifier sur le terrain si les emplacements réservés étaient bien accessibles, ce qui a permis de démontrer que de nombreux emplacements n’étaient pas aux normes et que des améliorations étaient attendues au niveau de l’infrastructure en voirie.</w:t>
      </w:r>
    </w:p>
    <w:p w14:paraId="4DF9E925" w14:textId="1EBD2F82" w:rsidR="00084542" w:rsidRPr="00084542" w:rsidRDefault="00862E5F" w:rsidP="00084542">
      <w:pPr>
        <w:rPr>
          <w:lang w:eastAsia="fr-BE"/>
        </w:rPr>
      </w:pPr>
      <w:r>
        <w:rPr>
          <w:lang w:eastAsia="fr-BE"/>
        </w:rPr>
        <w:t xml:space="preserve">Le CAWaB a également rencontré la Ville de Namur au sujet de l’implémentation du contrôle du stationnement par scan-car. </w:t>
      </w:r>
    </w:p>
    <w:p w14:paraId="51094649" w14:textId="33F46D4C" w:rsidR="00C30F73" w:rsidRDefault="00B57781" w:rsidP="00A06B7C">
      <w:pPr>
        <w:pStyle w:val="Titre2"/>
      </w:pPr>
      <w:r>
        <w:t>Services publics numérisés</w:t>
      </w:r>
    </w:p>
    <w:p w14:paraId="4B39956B" w14:textId="41B41371" w:rsidR="003268D8" w:rsidRDefault="00475DA5" w:rsidP="003268D8">
      <w:r>
        <w:t xml:space="preserve">Le CIRB, Centre d’Informatique de la Région Bruxelloise, a </w:t>
      </w:r>
      <w:r w:rsidR="003268D8">
        <w:t xml:space="preserve">mandaté le CAWaB pour apporter des </w:t>
      </w:r>
      <w:hyperlink r:id="rId28" w:history="1">
        <w:r w:rsidR="003268D8" w:rsidRPr="00B31C2B">
          <w:rPr>
            <w:rStyle w:val="Lienhypertexte"/>
          </w:rPr>
          <w:t>recommandations pour rendre les Services Publics Numérisés (SPN) accessibles et inclusifs</w:t>
        </w:r>
      </w:hyperlink>
      <w:r w:rsidR="003268D8">
        <w:t>.</w:t>
      </w:r>
    </w:p>
    <w:p w14:paraId="7B260BF3" w14:textId="3E854A4F" w:rsidR="003268D8" w:rsidRDefault="003268D8" w:rsidP="003268D8">
      <w:r>
        <w:t xml:space="preserve">Le premier volet de cette mission </w:t>
      </w:r>
      <w:r w:rsidR="009D5679">
        <w:t>a consisté</w:t>
      </w:r>
      <w:r>
        <w:t xml:space="preserve"> </w:t>
      </w:r>
      <w:r w:rsidR="00F0743F">
        <w:t>en la réalisation d’</w:t>
      </w:r>
      <w:r>
        <w:t xml:space="preserve">un </w:t>
      </w:r>
      <w:hyperlink r:id="rId29" w:history="1">
        <w:r w:rsidRPr="00963A27">
          <w:rPr>
            <w:rStyle w:val="Lienhypertexte"/>
          </w:rPr>
          <w:t xml:space="preserve">testing de deux SPN (MyActiris &amp; IRISbox) avec 12 publics considérés comme </w:t>
        </w:r>
        <w:r w:rsidR="00D46A0B">
          <w:rPr>
            <w:rStyle w:val="Lienhypertexte"/>
          </w:rPr>
          <w:t>présentant un risque de fracture</w:t>
        </w:r>
        <w:r w:rsidRPr="00963A27">
          <w:rPr>
            <w:rStyle w:val="Lienhypertexte"/>
          </w:rPr>
          <w:t xml:space="preserve"> numérique</w:t>
        </w:r>
      </w:hyperlink>
      <w:r>
        <w:t>.</w:t>
      </w:r>
    </w:p>
    <w:p w14:paraId="7DA5608F" w14:textId="1B05EC8A" w:rsidR="003268D8" w:rsidRDefault="003268D8" w:rsidP="003268D8">
      <w:r>
        <w:t>Le deuxième livrable</w:t>
      </w:r>
      <w:r w:rsidR="00963A27">
        <w:t xml:space="preserve"> </w:t>
      </w:r>
      <w:r w:rsidR="000B3B4D">
        <w:t>consist</w:t>
      </w:r>
      <w:r w:rsidR="00F87543">
        <w:t>ait</w:t>
      </w:r>
      <w:r w:rsidR="00963A27">
        <w:t>, qua</w:t>
      </w:r>
      <w:r w:rsidR="00D46A0B">
        <w:t>nt</w:t>
      </w:r>
      <w:r w:rsidR="00963A27">
        <w:t xml:space="preserve"> à lui, en un </w:t>
      </w:r>
      <w:r>
        <w:t xml:space="preserve">rapport de </w:t>
      </w:r>
      <w:r w:rsidR="009A30AF">
        <w:t xml:space="preserve">38 </w:t>
      </w:r>
      <w:r>
        <w:t xml:space="preserve">recommandations </w:t>
      </w:r>
      <w:r w:rsidR="004D2619">
        <w:t>à implémenter aux deux SPN testés ainsi qu’à tous les futurs SPN,</w:t>
      </w:r>
      <w:r w:rsidR="00E90CCA">
        <w:t xml:space="preserve"> en vue de garantir un accès à tous aux services publics</w:t>
      </w:r>
      <w:r w:rsidR="004D2619">
        <w:t>.</w:t>
      </w:r>
    </w:p>
    <w:p w14:paraId="4860FAC5" w14:textId="0A29CB2C" w:rsidR="00F028FE" w:rsidRPr="00B829AA" w:rsidRDefault="003268D8" w:rsidP="00F028FE">
      <w:pPr>
        <w:rPr>
          <w:lang w:eastAsia="fr-BE"/>
        </w:rPr>
      </w:pPr>
      <w:r>
        <w:t>Le dernier livrable de la mission</w:t>
      </w:r>
      <w:r w:rsidR="00E90CCA">
        <w:t xml:space="preserve"> </w:t>
      </w:r>
      <w:r w:rsidR="009D7DA1">
        <w:t>est</w:t>
      </w:r>
      <w:r w:rsidR="00F87543">
        <w:t xml:space="preserve"> un</w:t>
      </w:r>
      <w:r w:rsidR="000B3B4D">
        <w:t xml:space="preserve"> </w:t>
      </w:r>
      <w:r w:rsidR="00F028FE">
        <w:rPr>
          <w:lang w:eastAsia="fr-BE"/>
        </w:rPr>
        <w:t xml:space="preserve">référentiel technique à destination des développeurs IT, répertoriant des critères techniques pour appliquer les 38 recommandations formulées dans le deuxième rapport. </w:t>
      </w:r>
    </w:p>
    <w:p w14:paraId="22220A21" w14:textId="697850AD" w:rsidR="00F82004" w:rsidRDefault="00F82004" w:rsidP="0084551B">
      <w:pPr>
        <w:pStyle w:val="Titre2"/>
      </w:pPr>
      <w:r>
        <w:t>Urbanisme</w:t>
      </w:r>
    </w:p>
    <w:p w14:paraId="0FEB746E" w14:textId="3E41E470" w:rsidR="00ED59BE" w:rsidRDefault="00ED59BE" w:rsidP="00BE709A">
      <w:pPr>
        <w:pStyle w:val="Titre3"/>
      </w:pPr>
      <w:r>
        <w:t>Bruxelles</w:t>
      </w:r>
    </w:p>
    <w:p w14:paraId="145DA330" w14:textId="2E8AC4E5" w:rsidR="009C208B" w:rsidRDefault="00440A3F" w:rsidP="003D6C0D">
      <w:r>
        <w:t xml:space="preserve">La réforme du RRU est toujours </w:t>
      </w:r>
      <w:r w:rsidR="00E01B2E">
        <w:t xml:space="preserve">en cours </w:t>
      </w:r>
      <w:r>
        <w:t>en 2022 :</w:t>
      </w:r>
      <w:r w:rsidR="008917B8">
        <w:t xml:space="preserve"> le CAWaB a reçu les textes </w:t>
      </w:r>
      <w:r w:rsidR="00B27F2F">
        <w:t>qui</w:t>
      </w:r>
      <w:r w:rsidR="008917B8">
        <w:t xml:space="preserve"> ont été relus par </w:t>
      </w:r>
      <w:r w:rsidR="00C91E6A">
        <w:t>son</w:t>
      </w:r>
      <w:r w:rsidR="008917B8">
        <w:t xml:space="preserve"> GT RRU/CoDT</w:t>
      </w:r>
      <w:r w:rsidR="004364C9">
        <w:t xml:space="preserve">. </w:t>
      </w:r>
      <w:r w:rsidR="00A750DC">
        <w:t xml:space="preserve">Un avis a été transmis </w:t>
      </w:r>
      <w:r w:rsidR="004364C9">
        <w:t>en septembre</w:t>
      </w:r>
      <w:r w:rsidR="008917B8">
        <w:t xml:space="preserve">. L’enquête publique </w:t>
      </w:r>
      <w:r w:rsidR="00902D66">
        <w:t>se déroulera en janvier 202</w:t>
      </w:r>
      <w:r w:rsidR="001875E7">
        <w:t>3.</w:t>
      </w:r>
    </w:p>
    <w:p w14:paraId="6401AF33" w14:textId="5530A1BE" w:rsidR="009158D0" w:rsidRPr="003D6C0D" w:rsidRDefault="009158D0" w:rsidP="003D6C0D">
      <w:pPr>
        <w:rPr>
          <w:lang w:eastAsia="fr-BE"/>
        </w:rPr>
      </w:pPr>
      <w:r>
        <w:rPr>
          <w:lang w:eastAsia="fr-BE"/>
        </w:rPr>
        <w:t xml:space="preserve">Enfin, </w:t>
      </w:r>
      <w:r w:rsidR="00B85449">
        <w:rPr>
          <w:lang w:eastAsia="fr-BE"/>
        </w:rPr>
        <w:t>s</w:t>
      </w:r>
      <w:r w:rsidR="00B85449" w:rsidRPr="00B85449">
        <w:rPr>
          <w:lang w:eastAsia="fr-BE"/>
        </w:rPr>
        <w:t xml:space="preserve">uite à </w:t>
      </w:r>
      <w:hyperlink r:id="rId30" w:history="1">
        <w:r w:rsidR="00B85449" w:rsidRPr="00B85449">
          <w:rPr>
            <w:rStyle w:val="Lienhypertexte"/>
            <w:lang w:eastAsia="fr-BE"/>
          </w:rPr>
          <w:t>l’audition du CAWaB en janvier 2021 au Parlement bruxellois</w:t>
        </w:r>
      </w:hyperlink>
      <w:r w:rsidR="00B85449" w:rsidRPr="00B85449">
        <w:rPr>
          <w:lang w:eastAsia="fr-BE"/>
        </w:rPr>
        <w:t xml:space="preserve">, la Commission Développement Territorial a voté une </w:t>
      </w:r>
      <w:hyperlink r:id="rId31" w:history="1">
        <w:r w:rsidR="00B85449" w:rsidRPr="00B85449">
          <w:rPr>
            <w:rStyle w:val="Lienhypertexte"/>
            <w:lang w:eastAsia="fr-BE"/>
          </w:rPr>
          <w:t>résolution relative à l’accessibilité des bâtiments ouverts au public</w:t>
        </w:r>
      </w:hyperlink>
      <w:r w:rsidR="00B85449">
        <w:rPr>
          <w:lang w:eastAsia="fr-BE"/>
        </w:rPr>
        <w:t xml:space="preserve"> début novembre. Cette résolution prévoit entre autres un diagnostic de l’accessibilité des infrastructures ainsi que la création d’un Agenda d’Accessibilité Programmée</w:t>
      </w:r>
      <w:r w:rsidR="0039019A">
        <w:rPr>
          <w:lang w:eastAsia="fr-BE"/>
        </w:rPr>
        <w:t xml:space="preserve">. </w:t>
      </w:r>
    </w:p>
    <w:p w14:paraId="0514333C" w14:textId="7051C387" w:rsidR="00ED59BE" w:rsidRDefault="00ED59BE" w:rsidP="00BE709A">
      <w:pPr>
        <w:pStyle w:val="Titre3"/>
      </w:pPr>
      <w:r>
        <w:t>Wallonie</w:t>
      </w:r>
    </w:p>
    <w:p w14:paraId="5C088D45" w14:textId="2439F53F" w:rsidR="00382CE3" w:rsidRDefault="004C4F22" w:rsidP="00EE424A">
      <w:pPr>
        <w:rPr>
          <w:lang w:eastAsia="fr-BE"/>
        </w:rPr>
      </w:pPr>
      <w:r>
        <w:rPr>
          <w:lang w:eastAsia="fr-BE"/>
        </w:rPr>
        <w:t>Les</w:t>
      </w:r>
      <w:r w:rsidRPr="00772B2A">
        <w:rPr>
          <w:lang w:eastAsia="fr-BE"/>
        </w:rPr>
        <w:t xml:space="preserve"> </w:t>
      </w:r>
      <w:r w:rsidR="00FC6C7D" w:rsidRPr="00772B2A">
        <w:rPr>
          <w:lang w:eastAsia="fr-BE"/>
        </w:rPr>
        <w:t xml:space="preserve">membres du CAWaB se sont réunis pour retravailler les recommandations et modifications </w:t>
      </w:r>
      <w:r w:rsidR="00FC6C7D">
        <w:rPr>
          <w:lang w:eastAsia="fr-BE"/>
        </w:rPr>
        <w:t>qu’ils estiment</w:t>
      </w:r>
      <w:r w:rsidR="00FC6C7D" w:rsidRPr="00772B2A">
        <w:rPr>
          <w:lang w:eastAsia="fr-BE"/>
        </w:rPr>
        <w:t xml:space="preserve"> nécessaires d’apporter aux normes d’accessibilité </w:t>
      </w:r>
      <w:r w:rsidR="00FC6C7D" w:rsidRPr="00772B2A">
        <w:rPr>
          <w:lang w:eastAsia="fr-BE"/>
        </w:rPr>
        <w:lastRenderedPageBreak/>
        <w:t>reprises dans le</w:t>
      </w:r>
      <w:r>
        <w:rPr>
          <w:lang w:eastAsia="fr-BE"/>
        </w:rPr>
        <w:t xml:space="preserve"> Guide régional d’urbanisme du</w:t>
      </w:r>
      <w:r w:rsidR="00FC6C7D" w:rsidRPr="00772B2A">
        <w:rPr>
          <w:lang w:eastAsia="fr-BE"/>
        </w:rPr>
        <w:t xml:space="preserve"> CoDT</w:t>
      </w:r>
      <w:r w:rsidR="005C727B">
        <w:rPr>
          <w:lang w:eastAsia="fr-BE"/>
        </w:rPr>
        <w:t xml:space="preserve"> (articles 414 et 415)</w:t>
      </w:r>
      <w:r w:rsidR="00FC6C7D" w:rsidRPr="00772B2A">
        <w:rPr>
          <w:lang w:eastAsia="fr-BE"/>
        </w:rPr>
        <w:t xml:space="preserve">. </w:t>
      </w:r>
      <w:r>
        <w:rPr>
          <w:lang w:eastAsia="fr-BE"/>
        </w:rPr>
        <w:t xml:space="preserve">L’analyse complète a été transmise </w:t>
      </w:r>
      <w:r w:rsidR="00FC6C7D" w:rsidRPr="00772B2A">
        <w:rPr>
          <w:lang w:eastAsia="fr-BE"/>
        </w:rPr>
        <w:t xml:space="preserve">au Ministre </w:t>
      </w:r>
      <w:r w:rsidR="00FC6C7D">
        <w:rPr>
          <w:lang w:eastAsia="fr-BE"/>
        </w:rPr>
        <w:t xml:space="preserve">Willy </w:t>
      </w:r>
      <w:proofErr w:type="spellStart"/>
      <w:r w:rsidR="00FC6C7D" w:rsidRPr="00772B2A">
        <w:rPr>
          <w:lang w:eastAsia="fr-BE"/>
        </w:rPr>
        <w:t>Borsus</w:t>
      </w:r>
      <w:proofErr w:type="spellEnd"/>
      <w:r w:rsidR="00BA066D">
        <w:rPr>
          <w:lang w:eastAsia="fr-BE"/>
        </w:rPr>
        <w:t xml:space="preserve"> au mois d’avril. L</w:t>
      </w:r>
      <w:r w:rsidR="00382CE3">
        <w:rPr>
          <w:lang w:eastAsia="fr-BE"/>
        </w:rPr>
        <w:t>a modification du texte est à présent prévue dans le cadre du Plan Accessibilité Wallon</w:t>
      </w:r>
      <w:r w:rsidR="00AD21F6">
        <w:rPr>
          <w:lang w:eastAsia="fr-BE"/>
        </w:rPr>
        <w:t>.</w:t>
      </w:r>
    </w:p>
    <w:p w14:paraId="71E66491" w14:textId="29263643" w:rsidR="00D069A9" w:rsidRDefault="007402E3" w:rsidP="00EE424A">
      <w:pPr>
        <w:rPr>
          <w:lang w:eastAsia="fr-BE"/>
        </w:rPr>
      </w:pPr>
      <w:r>
        <w:rPr>
          <w:lang w:eastAsia="fr-BE"/>
        </w:rPr>
        <w:t xml:space="preserve">Concernant </w:t>
      </w:r>
      <w:r w:rsidR="00221F94">
        <w:rPr>
          <w:lang w:eastAsia="fr-BE"/>
        </w:rPr>
        <w:t>les chantiers,</w:t>
      </w:r>
      <w:r w:rsidR="00CA122B">
        <w:rPr>
          <w:lang w:eastAsia="fr-BE"/>
        </w:rPr>
        <w:t xml:space="preserve"> </w:t>
      </w:r>
      <w:r w:rsidR="00291B8A">
        <w:rPr>
          <w:lang w:eastAsia="fr-BE"/>
        </w:rPr>
        <w:t>e</w:t>
      </w:r>
      <w:r w:rsidR="00011158">
        <w:rPr>
          <w:lang w:eastAsia="fr-BE"/>
        </w:rPr>
        <w:t>stimant que la réglementation régionale actuelle ne répond pas aux besoins des piétons,</w:t>
      </w:r>
      <w:r w:rsidR="00403822">
        <w:rPr>
          <w:lang w:eastAsia="fr-BE"/>
        </w:rPr>
        <w:t xml:space="preserve"> le</w:t>
      </w:r>
      <w:r w:rsidR="00D069A9">
        <w:rPr>
          <w:lang w:eastAsia="fr-BE"/>
        </w:rPr>
        <w:t xml:space="preserve"> CAWaB a réalisé</w:t>
      </w:r>
      <w:r w:rsidR="00A41777">
        <w:rPr>
          <w:lang w:eastAsia="fr-BE"/>
        </w:rPr>
        <w:t>, fin d’année,</w:t>
      </w:r>
      <w:r w:rsidR="00D069A9">
        <w:rPr>
          <w:lang w:eastAsia="fr-BE"/>
        </w:rPr>
        <w:t xml:space="preserve"> </w:t>
      </w:r>
      <w:hyperlink r:id="rId32" w:history="1">
        <w:r w:rsidR="00D069A9" w:rsidRPr="00FB23A1">
          <w:rPr>
            <w:rStyle w:val="Lienhypertexte"/>
            <w:lang w:eastAsia="fr-BE"/>
          </w:rPr>
          <w:t xml:space="preserve">un guide pour faciliter l’accès de </w:t>
        </w:r>
        <w:r w:rsidR="00011158" w:rsidRPr="00FB23A1">
          <w:rPr>
            <w:rStyle w:val="Lienhypertexte"/>
            <w:lang w:eastAsia="fr-BE"/>
          </w:rPr>
          <w:t xml:space="preserve">ces derniers </w:t>
        </w:r>
        <w:r w:rsidR="00D069A9" w:rsidRPr="00FB23A1">
          <w:rPr>
            <w:rStyle w:val="Lienhypertexte"/>
            <w:lang w:eastAsia="fr-BE"/>
          </w:rPr>
          <w:t>à l’espace public lorsque celui-ci est en chantier</w:t>
        </w:r>
      </w:hyperlink>
      <w:r w:rsidR="00D069A9">
        <w:rPr>
          <w:lang w:eastAsia="fr-BE"/>
        </w:rPr>
        <w:t xml:space="preserve">. </w:t>
      </w:r>
      <w:r w:rsidR="00A41777" w:rsidRPr="00A41777">
        <w:rPr>
          <w:lang w:eastAsia="fr-BE"/>
        </w:rPr>
        <w:t xml:space="preserve">Ce guide propose des recommandations sur différents aspects : l’information sur le chantier en cours, la signalétique, les cheminements piétons sans obstacle, la sécurité et le stationnement. </w:t>
      </w:r>
      <w:r w:rsidR="00AA2D84">
        <w:rPr>
          <w:lang w:eastAsia="fr-BE"/>
        </w:rPr>
        <w:t>Ce référentiel</w:t>
      </w:r>
      <w:r w:rsidR="00A41777" w:rsidRPr="00A41777">
        <w:rPr>
          <w:lang w:eastAsia="fr-BE"/>
        </w:rPr>
        <w:t xml:space="preserve"> a pour but d’outiller et </w:t>
      </w:r>
      <w:r w:rsidR="00AA2D84">
        <w:rPr>
          <w:lang w:eastAsia="fr-BE"/>
        </w:rPr>
        <w:t xml:space="preserve">de </w:t>
      </w:r>
      <w:r w:rsidR="00A41777" w:rsidRPr="00A41777">
        <w:rPr>
          <w:lang w:eastAsia="fr-BE"/>
        </w:rPr>
        <w:t>guider les gestionnaires dans l’application de nos recommandations.</w:t>
      </w:r>
    </w:p>
    <w:p w14:paraId="6BD95BEF" w14:textId="6EFA04C0" w:rsidR="004F5B69" w:rsidRDefault="008E08ED" w:rsidP="00F14BA7">
      <w:pPr>
        <w:pStyle w:val="Titre2"/>
      </w:pPr>
      <w:r>
        <w:t>Logement</w:t>
      </w:r>
    </w:p>
    <w:p w14:paraId="0CC2A7FB" w14:textId="441AC501" w:rsidR="004D55F1" w:rsidRDefault="004D55F1" w:rsidP="00AD21F6">
      <w:pPr>
        <w:pStyle w:val="Titre3"/>
      </w:pPr>
      <w:r w:rsidRPr="00AD21F6">
        <w:t>Wallonie</w:t>
      </w:r>
    </w:p>
    <w:p w14:paraId="5D2388A8" w14:textId="18030D00" w:rsidR="004D55F1" w:rsidRDefault="004D55F1" w:rsidP="00AD21F6">
      <w:pPr>
        <w:pStyle w:val="Titre4"/>
      </w:pPr>
      <w:r>
        <w:t xml:space="preserve">Construire </w:t>
      </w:r>
      <w:r w:rsidRPr="00AD21F6">
        <w:t>adaptable</w:t>
      </w:r>
    </w:p>
    <w:p w14:paraId="78028CC3" w14:textId="545105B6" w:rsidR="00BD0A30" w:rsidRPr="00772B2A" w:rsidRDefault="00653BA1" w:rsidP="0046230A">
      <w:pPr>
        <w:rPr>
          <w:lang w:eastAsia="fr-BE"/>
        </w:rPr>
      </w:pPr>
      <w:r>
        <w:t xml:space="preserve">Le CAWaB fait partie du </w:t>
      </w:r>
      <w:r w:rsidR="00BD0A30" w:rsidRPr="00772B2A">
        <w:t xml:space="preserve">Consortium </w:t>
      </w:r>
      <w:r w:rsidR="00BD0A30">
        <w:t>« </w:t>
      </w:r>
      <w:hyperlink r:id="rId33" w:history="1">
        <w:r w:rsidR="00BD0A30" w:rsidRPr="00E27E32">
          <w:rPr>
            <w:rStyle w:val="Lienhypertexte"/>
            <w:szCs w:val="21"/>
          </w:rPr>
          <w:t>Construire Adaptable </w:t>
        </w:r>
      </w:hyperlink>
      <w:r w:rsidR="00BD0A30">
        <w:t>»</w:t>
      </w:r>
      <w:r w:rsidR="00BD0A30" w:rsidRPr="00772B2A">
        <w:t xml:space="preserve"> qui </w:t>
      </w:r>
      <w:r w:rsidR="00DC073E">
        <w:t xml:space="preserve">définit, entre autres, </w:t>
      </w:r>
      <w:r w:rsidR="00BD0A30" w:rsidRPr="00772B2A">
        <w:t xml:space="preserve">les critères communs pour la construction </w:t>
      </w:r>
      <w:r w:rsidR="00BD0A30">
        <w:t>des logements adaptables</w:t>
      </w:r>
      <w:r w:rsidR="00BD0A30" w:rsidRPr="00772B2A">
        <w:t xml:space="preserve">. </w:t>
      </w:r>
    </w:p>
    <w:p w14:paraId="638E4C8C" w14:textId="5BF3872E" w:rsidR="006008F2" w:rsidRPr="00042AD7" w:rsidRDefault="002B067A" w:rsidP="00042AD7">
      <w:pPr>
        <w:rPr>
          <w:rFonts w:eastAsia="Times New Roman"/>
        </w:rPr>
      </w:pPr>
      <w:r w:rsidRPr="5968CAE5">
        <w:rPr>
          <w:rFonts w:eastAsia="Times New Roman"/>
        </w:rPr>
        <w:t xml:space="preserve">Dans le contexte d’explosion des coûts de construction, le consortium a </w:t>
      </w:r>
      <w:r w:rsidR="00086331" w:rsidRPr="5968CAE5">
        <w:rPr>
          <w:rFonts w:eastAsia="Times New Roman"/>
        </w:rPr>
        <w:t xml:space="preserve">rencontré des difficultés à </w:t>
      </w:r>
      <w:r w:rsidR="006B300C" w:rsidRPr="5968CAE5">
        <w:rPr>
          <w:rFonts w:eastAsia="Times New Roman"/>
        </w:rPr>
        <w:t>définir de</w:t>
      </w:r>
      <w:r w:rsidR="00E630AF" w:rsidRPr="5968CAE5">
        <w:rPr>
          <w:rFonts w:eastAsia="Times New Roman"/>
        </w:rPr>
        <w:t xml:space="preserve">s critères </w:t>
      </w:r>
      <w:r w:rsidR="006B300C" w:rsidRPr="5968CAE5">
        <w:rPr>
          <w:rFonts w:eastAsia="Times New Roman"/>
        </w:rPr>
        <w:t>commun</w:t>
      </w:r>
      <w:r w:rsidR="00EB1361" w:rsidRPr="5968CAE5">
        <w:rPr>
          <w:rFonts w:eastAsia="Times New Roman"/>
        </w:rPr>
        <w:t>s</w:t>
      </w:r>
      <w:r w:rsidR="006B300C" w:rsidRPr="5968CAE5">
        <w:rPr>
          <w:rFonts w:eastAsia="Times New Roman"/>
        </w:rPr>
        <w:t xml:space="preserve"> pour un</w:t>
      </w:r>
      <w:r w:rsidR="00E630AF" w:rsidRPr="5968CAE5">
        <w:rPr>
          <w:rFonts w:eastAsia="Times New Roman"/>
        </w:rPr>
        <w:t xml:space="preserve"> logement adaptable. L</w:t>
      </w:r>
      <w:r w:rsidR="0046230A" w:rsidRPr="5968CAE5">
        <w:rPr>
          <w:rFonts w:eastAsia="Times New Roman"/>
        </w:rPr>
        <w:t xml:space="preserve">es membres du consortium </w:t>
      </w:r>
      <w:r w:rsidR="00E630AF" w:rsidRPr="5968CAE5">
        <w:rPr>
          <w:rFonts w:eastAsia="Times New Roman"/>
        </w:rPr>
        <w:t xml:space="preserve">ont chacun </w:t>
      </w:r>
      <w:r w:rsidR="0046230A" w:rsidRPr="5968CAE5">
        <w:rPr>
          <w:rFonts w:eastAsia="Times New Roman"/>
        </w:rPr>
        <w:t xml:space="preserve">transmis une note pour clarifier </w:t>
      </w:r>
      <w:r w:rsidR="00E630AF" w:rsidRPr="5968CAE5">
        <w:rPr>
          <w:rFonts w:eastAsia="Times New Roman"/>
        </w:rPr>
        <w:t xml:space="preserve">leur </w:t>
      </w:r>
      <w:r w:rsidR="0046230A" w:rsidRPr="5968CAE5">
        <w:rPr>
          <w:rFonts w:eastAsia="Times New Roman"/>
        </w:rPr>
        <w:t>position</w:t>
      </w:r>
      <w:r w:rsidR="00CC1A2D" w:rsidRPr="5968CAE5">
        <w:rPr>
          <w:rFonts w:eastAsia="Times New Roman"/>
        </w:rPr>
        <w:t xml:space="preserve">. </w:t>
      </w:r>
      <w:r w:rsidR="003B7102" w:rsidRPr="5968CAE5">
        <w:rPr>
          <w:rFonts w:eastAsia="Times New Roman"/>
        </w:rPr>
        <w:t xml:space="preserve">De son côté, le CAWaB a </w:t>
      </w:r>
      <w:r w:rsidR="00D13E0C" w:rsidRPr="5968CAE5">
        <w:rPr>
          <w:rFonts w:eastAsia="Times New Roman"/>
        </w:rPr>
        <w:t xml:space="preserve">soutenu un concept de logement adaptable lié à l’aménagement d’un logement </w:t>
      </w:r>
      <w:r w:rsidR="00036269" w:rsidRPr="5968CAE5">
        <w:rPr>
          <w:rFonts w:eastAsia="Times New Roman"/>
        </w:rPr>
        <w:t>adapté</w:t>
      </w:r>
      <w:r w:rsidR="003F6C8E" w:rsidRPr="5968CAE5">
        <w:rPr>
          <w:rFonts w:eastAsia="Times New Roman"/>
        </w:rPr>
        <w:t xml:space="preserve"> à </w:t>
      </w:r>
      <w:r w:rsidR="00D13E0C" w:rsidRPr="5968CAE5">
        <w:rPr>
          <w:rFonts w:eastAsia="Times New Roman"/>
        </w:rPr>
        <w:t>une personne se déplaçant en fauteuil roulant</w:t>
      </w:r>
      <w:r w:rsidR="00042AD7" w:rsidRPr="5968CAE5">
        <w:rPr>
          <w:rFonts w:eastAsia="Times New Roman"/>
        </w:rPr>
        <w:t xml:space="preserve"> et</w:t>
      </w:r>
      <w:r w:rsidR="00D13E0C" w:rsidRPr="5968CAE5">
        <w:rPr>
          <w:rFonts w:eastAsia="Times New Roman"/>
        </w:rPr>
        <w:t xml:space="preserve"> </w:t>
      </w:r>
      <w:r w:rsidR="00935BDE" w:rsidRPr="5968CAE5">
        <w:rPr>
          <w:rFonts w:eastAsia="Times New Roman"/>
        </w:rPr>
        <w:t>une information complète sur l’accessibilité du logement après transformation</w:t>
      </w:r>
      <w:r w:rsidR="003D0C4B" w:rsidRPr="5968CAE5">
        <w:rPr>
          <w:rFonts w:eastAsia="Times New Roman"/>
        </w:rPr>
        <w:t xml:space="preserve">, </w:t>
      </w:r>
      <w:r w:rsidR="00935BDE" w:rsidRPr="5968CAE5">
        <w:rPr>
          <w:rFonts w:eastAsia="Times New Roman"/>
        </w:rPr>
        <w:t>en précisant ce qui est adaptable ou non</w:t>
      </w:r>
      <w:r w:rsidR="00042AD7" w:rsidRPr="5968CAE5">
        <w:rPr>
          <w:rFonts w:eastAsia="Times New Roman"/>
        </w:rPr>
        <w:t>.</w:t>
      </w:r>
    </w:p>
    <w:p w14:paraId="77E559DF" w14:textId="6AA96B5C" w:rsidR="00A70E04" w:rsidRDefault="00A70E04" w:rsidP="00A70E04">
      <w:pPr>
        <w:pStyle w:val="Titre2"/>
      </w:pPr>
      <w:r>
        <w:t>Accessibilité des commerces</w:t>
      </w:r>
    </w:p>
    <w:p w14:paraId="5E23D5F5" w14:textId="40417379" w:rsidR="003B7102" w:rsidRDefault="00BB5E4F" w:rsidP="00BB5E4F">
      <w:r>
        <w:t xml:space="preserve">Le CAWaB </w:t>
      </w:r>
      <w:r w:rsidR="00F216E8">
        <w:t xml:space="preserve">et Inter </w:t>
      </w:r>
      <w:proofErr w:type="spellStart"/>
      <w:r w:rsidR="00020A19">
        <w:t>Vlaanderen</w:t>
      </w:r>
      <w:proofErr w:type="spellEnd"/>
      <w:r w:rsidR="00020A19">
        <w:t xml:space="preserve"> </w:t>
      </w:r>
      <w:r>
        <w:t>collabore</w:t>
      </w:r>
      <w:r w:rsidR="00F216E8">
        <w:t>nt</w:t>
      </w:r>
      <w:r>
        <w:t xml:space="preserve"> avec </w:t>
      </w:r>
      <w:proofErr w:type="spellStart"/>
      <w:r>
        <w:t>Comeos</w:t>
      </w:r>
      <w:proofErr w:type="spellEnd"/>
      <w:r w:rsidR="00403329">
        <w:t>, la Fédération d</w:t>
      </w:r>
      <w:r w:rsidR="006A0173">
        <w:t xml:space="preserve">es </w:t>
      </w:r>
      <w:r w:rsidR="0010725A">
        <w:t>c</w:t>
      </w:r>
      <w:r w:rsidR="006A0173">
        <w:t xml:space="preserve">ommerces et </w:t>
      </w:r>
      <w:r w:rsidR="0010725A">
        <w:t>s</w:t>
      </w:r>
      <w:r w:rsidR="006A0173">
        <w:t>ervices,</w:t>
      </w:r>
      <w:r>
        <w:t xml:space="preserve"> dans le cadre du projet « </w:t>
      </w:r>
      <w:r w:rsidR="00036269">
        <w:t>Après vous</w:t>
      </w:r>
      <w:r>
        <w:t xml:space="preserve"> » qui vise à améliorer l’accessibilité des commerces.</w:t>
      </w:r>
      <w:r w:rsidR="00190A6F">
        <w:t xml:space="preserve"> </w:t>
      </w:r>
    </w:p>
    <w:p w14:paraId="655A142B" w14:textId="760A1BE4" w:rsidR="00F216E8" w:rsidRDefault="00F216E8" w:rsidP="00F216E8">
      <w:pPr>
        <w:rPr>
          <w:rFonts w:ascii="Times New Roman" w:hAnsi="Times New Roman"/>
          <w:sz w:val="24"/>
        </w:rPr>
      </w:pPr>
      <w:r>
        <w:t xml:space="preserve">Le </w:t>
      </w:r>
      <w:hyperlink r:id="rId34" w:history="1">
        <w:r>
          <w:rPr>
            <w:rStyle w:val="xt0psk2"/>
          </w:rPr>
          <w:t>CAWaB</w:t>
        </w:r>
      </w:hyperlink>
      <w:r>
        <w:t xml:space="preserve"> a été invité, le 8 décembre, au lancement officiel du </w:t>
      </w:r>
      <w:r w:rsidR="00190A6F">
        <w:t xml:space="preserve">nouveau </w:t>
      </w:r>
      <w:r>
        <w:t xml:space="preserve">site internet </w:t>
      </w:r>
      <w:hyperlink r:id="rId35" w:history="1">
        <w:r>
          <w:rPr>
            <w:rStyle w:val="Lienhypertexte"/>
          </w:rPr>
          <w:t>Après vous</w:t>
        </w:r>
      </w:hyperlink>
      <w:r>
        <w:t xml:space="preserve">, en présence de Sa Majesté la Reine et de la Ministre fédérale des </w:t>
      </w:r>
      <w:r w:rsidR="007D7580">
        <w:t>P</w:t>
      </w:r>
      <w:r>
        <w:t xml:space="preserve">ersonnes en situation de </w:t>
      </w:r>
      <w:r w:rsidR="007D7580">
        <w:t>H</w:t>
      </w:r>
      <w:r>
        <w:t xml:space="preserve">andicap, </w:t>
      </w:r>
      <w:hyperlink r:id="rId36" w:history="1">
        <w:r>
          <w:rPr>
            <w:rStyle w:val="xt0psk2"/>
          </w:rPr>
          <w:t xml:space="preserve">Karine </w:t>
        </w:r>
        <w:proofErr w:type="spellStart"/>
        <w:r>
          <w:rPr>
            <w:rStyle w:val="xt0psk2"/>
          </w:rPr>
          <w:t>Lalieux</w:t>
        </w:r>
        <w:proofErr w:type="spellEnd"/>
      </w:hyperlink>
      <w:r>
        <w:t>.</w:t>
      </w:r>
    </w:p>
    <w:p w14:paraId="15920B3C" w14:textId="2E42F1EF" w:rsidR="00241A63" w:rsidRDefault="00F216E8" w:rsidP="00F216E8">
      <w:r>
        <w:t xml:space="preserve">Ce site internet rassemble actuellement les </w:t>
      </w:r>
      <w:hyperlink r:id="rId37" w:history="1">
        <w:r w:rsidRPr="00F55247">
          <w:rPr>
            <w:rStyle w:val="Lienhypertexte"/>
          </w:rPr>
          <w:t>formations à l’accueil des clients en situation de handicap</w:t>
        </w:r>
      </w:hyperlink>
      <w:r>
        <w:t xml:space="preserve">, ainsi que le </w:t>
      </w:r>
      <w:hyperlink r:id="rId38" w:history="1">
        <w:r w:rsidRPr="00190A6F">
          <w:rPr>
            <w:rStyle w:val="Lienhypertexte"/>
          </w:rPr>
          <w:t>guide sur l’accessibilité des magasins</w:t>
        </w:r>
      </w:hyperlink>
      <w:r>
        <w:t xml:space="preserve">, réalisé sous forme de fiches thématiques. </w:t>
      </w:r>
    </w:p>
    <w:p w14:paraId="54DFD1E4" w14:textId="1422C68B" w:rsidR="00426720" w:rsidRPr="00082A9D" w:rsidRDefault="00190A6F">
      <w:r>
        <w:t>Des</w:t>
      </w:r>
      <w:r w:rsidRPr="00772B2A">
        <w:t xml:space="preserve"> capsules vidéo illustr</w:t>
      </w:r>
      <w:r>
        <w:t>an</w:t>
      </w:r>
      <w:r w:rsidRPr="00772B2A">
        <w:t>t les problèmes d’accessibilité rencontrés sur les sites internet par différents profils d’utilisateurs</w:t>
      </w:r>
      <w:r>
        <w:t xml:space="preserve"> ont également été</w:t>
      </w:r>
      <w:r w:rsidRPr="00772B2A">
        <w:t xml:space="preserve"> </w:t>
      </w:r>
      <w:r w:rsidR="00426720">
        <w:t>filmées</w:t>
      </w:r>
      <w:r>
        <w:t xml:space="preserve">. Elles seront publiées </w:t>
      </w:r>
      <w:r w:rsidR="00C213E2">
        <w:t>sur le site en</w:t>
      </w:r>
      <w:r>
        <w:t xml:space="preserve"> 2023.</w:t>
      </w:r>
    </w:p>
    <w:p w14:paraId="76D517DC" w14:textId="7D08C7A4" w:rsidR="00141016" w:rsidRDefault="00141016" w:rsidP="00141016">
      <w:pPr>
        <w:pStyle w:val="Titre2"/>
      </w:pPr>
      <w:r>
        <w:t>Elections</w:t>
      </w:r>
    </w:p>
    <w:p w14:paraId="1F1D6641" w14:textId="1A55271C" w:rsidR="0026222D" w:rsidRDefault="0026222D" w:rsidP="0026222D">
      <w:r>
        <w:t>Le CAWaB</w:t>
      </w:r>
      <w:r w:rsidR="0024331C">
        <w:t xml:space="preserve"> </w:t>
      </w:r>
      <w:r w:rsidR="00B04B89">
        <w:t xml:space="preserve">a rencontré le SPF </w:t>
      </w:r>
      <w:r w:rsidR="002C0AD3">
        <w:t xml:space="preserve">Intérieur </w:t>
      </w:r>
      <w:r w:rsidR="00B04B89">
        <w:t>et les Régions au sujet de l’accessibilité des élections.</w:t>
      </w:r>
      <w:r w:rsidR="00644CF0">
        <w:t xml:space="preserve"> Il a rappelé l’importance </w:t>
      </w:r>
      <w:r w:rsidR="00445743">
        <w:t>de pouvoir</w:t>
      </w:r>
      <w:r w:rsidR="00644CF0">
        <w:t xml:space="preserve"> préparer son vote en ayant accès aux informations des partis politiques, à savoir en Facile à Lire et à Comprendre et en Langue des Signes. </w:t>
      </w:r>
    </w:p>
    <w:p w14:paraId="6059D8AE" w14:textId="61CEB66A" w:rsidR="001E2296" w:rsidRPr="0026222D" w:rsidRDefault="004479F5" w:rsidP="00030DA2">
      <w:pPr>
        <w:pStyle w:val="Paragraphestandard"/>
      </w:pPr>
      <w:r>
        <w:lastRenderedPageBreak/>
        <w:t>En parallèle, le SPF</w:t>
      </w:r>
      <w:r w:rsidR="002C0AD3">
        <w:t xml:space="preserve"> Intérieur</w:t>
      </w:r>
      <w:r w:rsidR="003634B8">
        <w:t xml:space="preserve"> </w:t>
      </w:r>
      <w:r w:rsidR="00B825C1">
        <w:t xml:space="preserve">souhaite mener un projet pilote en Région wallonne afin d’aider les personnes déficientes visuelles à voter en autonomie. Il s’agit d’un système de gabarit, fait sur mesure en fonction du scrutin, qui s’inspire de ce qui </w:t>
      </w:r>
      <w:r w:rsidR="00030DA2">
        <w:t xml:space="preserve">est </w:t>
      </w:r>
      <w:r w:rsidR="00030DA2">
        <w:t>mis en place</w:t>
      </w:r>
      <w:r w:rsidR="00030DA2">
        <w:t xml:space="preserve"> </w:t>
      </w:r>
      <w:r w:rsidR="00B825C1">
        <w:t xml:space="preserve">aux Pays-Bas et en Allemagne. </w:t>
      </w:r>
      <w:r w:rsidR="00EB560B">
        <w:t xml:space="preserve">Le CAWaB accompagnera le SPF dans le cadre de ce projet pilote. </w:t>
      </w:r>
    </w:p>
    <w:p w14:paraId="62FDCDA1" w14:textId="172CD82C" w:rsidR="008B696F" w:rsidRDefault="008B696F" w:rsidP="00237E93">
      <w:pPr>
        <w:pStyle w:val="Titre2"/>
        <w:tabs>
          <w:tab w:val="left" w:pos="3390"/>
        </w:tabs>
      </w:pPr>
      <w:r>
        <w:t>Distributeurs de billets</w:t>
      </w:r>
    </w:p>
    <w:p w14:paraId="7E9ACDB6" w14:textId="3F7FDE18" w:rsidR="00237E93" w:rsidRDefault="00216751" w:rsidP="00237E93">
      <w:r>
        <w:t>Fin</w:t>
      </w:r>
      <w:r w:rsidR="00237E93">
        <w:t xml:space="preserve"> mai, le CAWaB a évalué, en collaboration avec Inter</w:t>
      </w:r>
      <w:r w:rsidR="00D405E9">
        <w:t xml:space="preserve"> </w:t>
      </w:r>
      <w:proofErr w:type="spellStart"/>
      <w:r w:rsidR="00D405E9">
        <w:t>Vlaanderen</w:t>
      </w:r>
      <w:proofErr w:type="spellEnd"/>
      <w:r w:rsidR="00237E93">
        <w:t xml:space="preserve">, les 4 modèles différents de distributeurs de billets utilisés par </w:t>
      </w:r>
      <w:proofErr w:type="spellStart"/>
      <w:r w:rsidR="00237E93">
        <w:t>Batopin</w:t>
      </w:r>
      <w:proofErr w:type="spellEnd"/>
      <w:r w:rsidR="00237E93">
        <w:t xml:space="preserve">. </w:t>
      </w:r>
      <w:r w:rsidR="009373FD">
        <w:t>Sept</w:t>
      </w:r>
      <w:r w:rsidR="00237E93">
        <w:t xml:space="preserve"> </w:t>
      </w:r>
      <w:r w:rsidR="009373FD">
        <w:t xml:space="preserve">profils différents de </w:t>
      </w:r>
      <w:r w:rsidR="00237E93">
        <w:t>participants (personne âgée, avec des problèmes de motricité fine, aveugle, malvoyante, en chaise roulante et de langue étrangère</w:t>
      </w:r>
      <w:r w:rsidR="009373FD">
        <w:t>) ont testé</w:t>
      </w:r>
      <w:r w:rsidR="00237E93">
        <w:t xml:space="preserve"> </w:t>
      </w:r>
      <w:r w:rsidR="009373FD">
        <w:t>l</w:t>
      </w:r>
      <w:r w:rsidR="00237E93">
        <w:t>es fonctionnalités offertes par les distributeurs.</w:t>
      </w:r>
    </w:p>
    <w:p w14:paraId="4701143C" w14:textId="7C598B40" w:rsidR="00237E93" w:rsidRDefault="00237E93" w:rsidP="00237E93">
      <w:proofErr w:type="gramStart"/>
      <w:r>
        <w:t>Suite aux</w:t>
      </w:r>
      <w:proofErr w:type="gramEnd"/>
      <w:r>
        <w:t xml:space="preserve"> retours des utilisateurs, le CAWaB</w:t>
      </w:r>
      <w:r w:rsidR="00AB0E99">
        <w:t xml:space="preserve"> et Inter</w:t>
      </w:r>
      <w:r>
        <w:t xml:space="preserve"> </w:t>
      </w:r>
      <w:r w:rsidR="00AB0E99">
        <w:t>ont</w:t>
      </w:r>
      <w:r>
        <w:t xml:space="preserve"> formulé des recommandations à </w:t>
      </w:r>
      <w:proofErr w:type="spellStart"/>
      <w:r>
        <w:t>Batopin</w:t>
      </w:r>
      <w:proofErr w:type="spellEnd"/>
      <w:r w:rsidR="00451F1B">
        <w:t xml:space="preserve"> pour améliorer l’accessibilité des appareils</w:t>
      </w:r>
      <w:r>
        <w:t xml:space="preserve">, </w:t>
      </w:r>
      <w:r w:rsidR="00CF11EF">
        <w:t>tant sur le</w:t>
      </w:r>
      <w:r>
        <w:t xml:space="preserve"> software (programme) </w:t>
      </w:r>
      <w:r w:rsidR="0022015D">
        <w:t>que</w:t>
      </w:r>
      <w:r>
        <w:t xml:space="preserve"> </w:t>
      </w:r>
      <w:r w:rsidR="00CF11EF">
        <w:t>sur</w:t>
      </w:r>
      <w:r>
        <w:t xml:space="preserve"> le hardware (machine).</w:t>
      </w:r>
    </w:p>
    <w:p w14:paraId="06519D5D" w14:textId="77777777" w:rsidR="00850B44" w:rsidRDefault="00850B44" w:rsidP="00850B44">
      <w:pPr>
        <w:pStyle w:val="Titre2"/>
      </w:pPr>
      <w:r>
        <w:t>Soins</w:t>
      </w:r>
    </w:p>
    <w:p w14:paraId="6A65B2FF" w14:textId="0F30B9D5" w:rsidR="00850B44" w:rsidRDefault="003876DB" w:rsidP="00850B44">
      <w:pPr>
        <w:rPr>
          <w:lang w:val="fr-FR"/>
        </w:rPr>
      </w:pPr>
      <w:r>
        <w:t>Ayant été</w:t>
      </w:r>
      <w:r w:rsidR="00847A55">
        <w:t xml:space="preserve"> </w:t>
      </w:r>
      <w:r w:rsidR="003B189C">
        <w:t>régulièrement interpellé sur le manque d’accessibilité des services de soins, le</w:t>
      </w:r>
      <w:r w:rsidR="00850B44">
        <w:t xml:space="preserve"> CAWaB </w:t>
      </w:r>
      <w:r w:rsidR="00946DD4">
        <w:t>a</w:t>
      </w:r>
      <w:r w:rsidR="00850B44">
        <w:t xml:space="preserve"> réalisé une enquête auprès de </w:t>
      </w:r>
      <w:r w:rsidR="00946DD4">
        <w:t>patients</w:t>
      </w:r>
      <w:r w:rsidR="00850B44">
        <w:t xml:space="preserve"> à mobilité réduite </w:t>
      </w:r>
      <w:r w:rsidR="00847A55" w:rsidRPr="00714794">
        <w:rPr>
          <w:lang w:val="fr-FR"/>
        </w:rPr>
        <w:t xml:space="preserve">pour récolter </w:t>
      </w:r>
      <w:r w:rsidR="00847A55">
        <w:rPr>
          <w:lang w:val="fr-FR"/>
        </w:rPr>
        <w:t>des</w:t>
      </w:r>
      <w:r w:rsidR="00847A55" w:rsidRPr="00714794">
        <w:rPr>
          <w:lang w:val="fr-FR"/>
        </w:rPr>
        <w:t xml:space="preserve"> témoignages </w:t>
      </w:r>
      <w:r w:rsidR="00CA0310">
        <w:rPr>
          <w:lang w:val="fr-FR"/>
        </w:rPr>
        <w:t>relatifs aux</w:t>
      </w:r>
      <w:r w:rsidR="00847A55" w:rsidRPr="00714794">
        <w:rPr>
          <w:lang w:val="fr-FR"/>
        </w:rPr>
        <w:t xml:space="preserve"> difficultés </w:t>
      </w:r>
      <w:r w:rsidR="001C5873">
        <w:rPr>
          <w:lang w:val="fr-FR"/>
        </w:rPr>
        <w:t xml:space="preserve">et bonnes pratiques rencontrées </w:t>
      </w:r>
      <w:r w:rsidR="00847A55" w:rsidRPr="00714794">
        <w:rPr>
          <w:lang w:val="fr-FR"/>
        </w:rPr>
        <w:t>dans les hôpitaux.</w:t>
      </w:r>
      <w:r w:rsidR="00A53D53">
        <w:rPr>
          <w:lang w:val="fr-FR"/>
        </w:rPr>
        <w:t xml:space="preserve"> </w:t>
      </w:r>
      <w:r>
        <w:rPr>
          <w:lang w:val="fr-FR"/>
        </w:rPr>
        <w:t>Plus de 130</w:t>
      </w:r>
      <w:r w:rsidR="00A53D53">
        <w:rPr>
          <w:lang w:val="fr-FR"/>
        </w:rPr>
        <w:t xml:space="preserve"> </w:t>
      </w:r>
      <w:r>
        <w:rPr>
          <w:lang w:val="fr-FR"/>
        </w:rPr>
        <w:t>personnes</w:t>
      </w:r>
      <w:r w:rsidR="00A53D53">
        <w:rPr>
          <w:lang w:val="fr-FR"/>
        </w:rPr>
        <w:t xml:space="preserve"> </w:t>
      </w:r>
      <w:r w:rsidR="001C5873">
        <w:rPr>
          <w:lang w:val="fr-FR"/>
        </w:rPr>
        <w:t xml:space="preserve">ont </w:t>
      </w:r>
      <w:r w:rsidR="00A53D53">
        <w:rPr>
          <w:lang w:val="fr-FR"/>
        </w:rPr>
        <w:t>répondu à l’enquête.</w:t>
      </w:r>
    </w:p>
    <w:p w14:paraId="4BB5F8BF" w14:textId="0C68DF79" w:rsidR="003B189C" w:rsidRPr="002F0B7A" w:rsidRDefault="00730BA2" w:rsidP="00850B44">
      <w:pPr>
        <w:rPr>
          <w:lang w:val="fr-FR"/>
        </w:rPr>
      </w:pPr>
      <w:r>
        <w:rPr>
          <w:lang w:val="fr-FR"/>
        </w:rPr>
        <w:t xml:space="preserve">Le CAWaB a ensuite rédigé un </w:t>
      </w:r>
      <w:hyperlink r:id="rId39" w:history="1">
        <w:r w:rsidRPr="002152C7">
          <w:rPr>
            <w:rStyle w:val="Lienhypertexte"/>
            <w:lang w:val="fr-FR"/>
          </w:rPr>
          <w:t>compte-rendu des résultats</w:t>
        </w:r>
      </w:hyperlink>
      <w:r w:rsidR="00422D86">
        <w:rPr>
          <w:lang w:val="fr-FR"/>
        </w:rPr>
        <w:t xml:space="preserve"> et l’a </w:t>
      </w:r>
      <w:r w:rsidR="00D24A69">
        <w:rPr>
          <w:lang w:val="fr-FR"/>
        </w:rPr>
        <w:t xml:space="preserve">transmis aux Ministres régionaux en charge de la Santé. </w:t>
      </w:r>
    </w:p>
    <w:p w14:paraId="232CC52B" w14:textId="1EB35754" w:rsidR="00E11F0A" w:rsidRDefault="00E11F0A">
      <w:pPr>
        <w:rPr>
          <w:rFonts w:eastAsiaTheme="majorEastAsia" w:cstheme="majorBidi"/>
          <w:b/>
          <w:color w:val="2F5496" w:themeColor="accent1" w:themeShade="BF"/>
          <w:sz w:val="26"/>
          <w:szCs w:val="32"/>
          <w:u w:val="single"/>
        </w:rPr>
      </w:pPr>
    </w:p>
    <w:p w14:paraId="5F52602D" w14:textId="77777777" w:rsidR="00D7057A" w:rsidRDefault="00D7057A">
      <w:pPr>
        <w:rPr>
          <w:rFonts w:eastAsiaTheme="majorEastAsia" w:cstheme="majorBidi"/>
          <w:b/>
          <w:color w:val="2F5496" w:themeColor="accent1" w:themeShade="BF"/>
          <w:sz w:val="26"/>
          <w:szCs w:val="32"/>
          <w:u w:val="single"/>
        </w:rPr>
      </w:pPr>
      <w:bookmarkStart w:id="28" w:name="_Toc75158745"/>
      <w:r>
        <w:br w:type="page"/>
      </w:r>
    </w:p>
    <w:p w14:paraId="60F4AC6A" w14:textId="79253345" w:rsidR="0084551B" w:rsidRDefault="0084551B" w:rsidP="001506A5">
      <w:pPr>
        <w:pStyle w:val="Titre1"/>
      </w:pPr>
      <w:bookmarkStart w:id="29" w:name="_Toc137220959"/>
      <w:r>
        <w:lastRenderedPageBreak/>
        <w:t>Communication</w:t>
      </w:r>
      <w:bookmarkEnd w:id="28"/>
      <w:bookmarkEnd w:id="29"/>
    </w:p>
    <w:p w14:paraId="169B1F67" w14:textId="4952193D" w:rsidR="00EC41EC" w:rsidRDefault="00E27029" w:rsidP="00E27029">
      <w:pPr>
        <w:pStyle w:val="Titre2"/>
      </w:pPr>
      <w:r>
        <w:t>Revue politique, de presse et d’actualités</w:t>
      </w:r>
    </w:p>
    <w:p w14:paraId="1D23CDC4" w14:textId="7ED24ACB" w:rsidR="007D0AD4" w:rsidRDefault="00152975" w:rsidP="0073060D">
      <w:r>
        <w:t xml:space="preserve">Le CAWaB a continué à réaliser mensuellement sa </w:t>
      </w:r>
      <w:r w:rsidRPr="006D46B4">
        <w:t>revue politique, de presse et d’actualités</w:t>
      </w:r>
      <w:r>
        <w:t xml:space="preserve">. Cette revue </w:t>
      </w:r>
      <w:r w:rsidR="00B42D66">
        <w:t xml:space="preserve">rapporte </w:t>
      </w:r>
      <w:r w:rsidR="00B3202B">
        <w:t>d</w:t>
      </w:r>
      <w:r w:rsidR="002C062A">
        <w:t>es informations sur l’accessibilité</w:t>
      </w:r>
      <w:r w:rsidR="007D0AD4">
        <w:t xml:space="preserve"> telles que des questions parlementaires, fédérales, des articles de presse, des sondages, des analyses</w:t>
      </w:r>
      <w:r w:rsidR="001D04CE">
        <w:t>,</w:t>
      </w:r>
      <w:r w:rsidR="007D0AD4">
        <w:t xml:space="preserve"> </w:t>
      </w:r>
      <w:r w:rsidR="00126520">
        <w:t xml:space="preserve">des </w:t>
      </w:r>
      <w:r w:rsidR="007D0AD4">
        <w:t xml:space="preserve">rapports </w:t>
      </w:r>
      <w:r w:rsidR="008266CE">
        <w:t>et</w:t>
      </w:r>
      <w:r w:rsidR="007D0AD4">
        <w:t xml:space="preserve"> des évènements.</w:t>
      </w:r>
    </w:p>
    <w:p w14:paraId="0126F831" w14:textId="5841717A" w:rsidR="00D17F8F" w:rsidRDefault="00D17F8F" w:rsidP="00D17F8F">
      <w:r>
        <w:t xml:space="preserve">L’objectif de cette revue est de </w:t>
      </w:r>
      <w:r w:rsidR="0098078C">
        <w:t>proposer</w:t>
      </w:r>
      <w:r>
        <w:t xml:space="preserve"> une veille informative sur la thématique de l’accessibilité pour tenir informés les membres et les experts en accessibilité et ainsi, pouvoir réagir de manière plus rapide et efficace </w:t>
      </w:r>
      <w:r w:rsidR="00C046DE">
        <w:t>au</w:t>
      </w:r>
      <w:r>
        <w:t xml:space="preserve"> besoin.</w:t>
      </w:r>
    </w:p>
    <w:p w14:paraId="4F0C1052" w14:textId="2534F3D7" w:rsidR="00D17F8F" w:rsidRDefault="00D17F8F" w:rsidP="00080FC8">
      <w:r>
        <w:t>Douze revues ont été envoyées</w:t>
      </w:r>
      <w:r w:rsidR="005E5513">
        <w:t xml:space="preserve">, </w:t>
      </w:r>
      <w:r w:rsidR="00080FC8">
        <w:t>avec une belle progression d’inscrits (+22,35%), passant de 179 à 219 inscrits.</w:t>
      </w:r>
      <w:r w:rsidR="006B2ADD">
        <w:t xml:space="preserve"> Toutes </w:t>
      </w:r>
      <w:hyperlink r:id="rId40" w:history="1">
        <w:r w:rsidR="006B2ADD" w:rsidRPr="006B2ADD">
          <w:rPr>
            <w:rStyle w:val="Lienhypertexte"/>
          </w:rPr>
          <w:t>les revues</w:t>
        </w:r>
      </w:hyperlink>
      <w:r w:rsidR="006B2ADD">
        <w:t xml:space="preserve"> sont disponibles sur le site internet du CAWaB.</w:t>
      </w:r>
    </w:p>
    <w:p w14:paraId="4E7F9932" w14:textId="023BE4C8" w:rsidR="007A35DE" w:rsidRDefault="007A35DE" w:rsidP="007A35DE">
      <w:pPr>
        <w:pStyle w:val="Titre2"/>
      </w:pPr>
      <w:r>
        <w:t>Newsletter</w:t>
      </w:r>
      <w:r w:rsidR="00A15FF7">
        <w:t xml:space="preserve"> </w:t>
      </w:r>
    </w:p>
    <w:p w14:paraId="12842E56" w14:textId="60F481A4" w:rsidR="00B87B3F" w:rsidRDefault="00B87B3F" w:rsidP="00B87B3F">
      <w:r>
        <w:t xml:space="preserve">Une newsletter </w:t>
      </w:r>
      <w:r w:rsidR="00E14206">
        <w:t>compilant les dernières actualités des actions du CAWaB est également envoyée trimestriellement.</w:t>
      </w:r>
    </w:p>
    <w:p w14:paraId="6C020F89" w14:textId="37DDB5EB" w:rsidR="00E14206" w:rsidRPr="00B87B3F" w:rsidRDefault="004E6775" w:rsidP="00B87B3F">
      <w:r>
        <w:t xml:space="preserve">En </w:t>
      </w:r>
      <w:r w:rsidR="005E5513">
        <w:t>2022</w:t>
      </w:r>
      <w:r>
        <w:t>, cinq newsletters ont été envoyées</w:t>
      </w:r>
      <w:r w:rsidR="00AA6132">
        <w:t>, avec une progression d’inscrits (+</w:t>
      </w:r>
      <w:r w:rsidR="0099554A">
        <w:t xml:space="preserve">16,7%) par rapport à l’année passée, passant de 461 à 538 inscrits. </w:t>
      </w:r>
    </w:p>
    <w:p w14:paraId="69DE8B49" w14:textId="754C5F5D" w:rsidR="00423C69" w:rsidRDefault="00423C69" w:rsidP="00423C69">
      <w:pPr>
        <w:pStyle w:val="Titre2"/>
      </w:pPr>
      <w:r>
        <w:t>Site internet</w:t>
      </w:r>
      <w:r w:rsidR="00734E7D">
        <w:t xml:space="preserve"> du CAWaB</w:t>
      </w:r>
    </w:p>
    <w:p w14:paraId="2DD44604" w14:textId="6C722C28" w:rsidR="0044396D" w:rsidRPr="00CA0870" w:rsidRDefault="00112FA4" w:rsidP="00387296">
      <w:r>
        <w:t xml:space="preserve">Le </w:t>
      </w:r>
      <w:hyperlink r:id="rId41" w:history="1">
        <w:r w:rsidRPr="00112FA4">
          <w:rPr>
            <w:rStyle w:val="Lienhypertexte"/>
          </w:rPr>
          <w:t>site internet du CAWaB</w:t>
        </w:r>
      </w:hyperlink>
      <w:r>
        <w:t xml:space="preserve"> </w:t>
      </w:r>
      <w:r w:rsidR="00541CCB" w:rsidDel="00E624F9">
        <w:t xml:space="preserve">a </w:t>
      </w:r>
      <w:r w:rsidR="00121415">
        <w:t xml:space="preserve">été alimenté par </w:t>
      </w:r>
      <w:r w:rsidR="00AB0F08">
        <w:t xml:space="preserve">18 </w:t>
      </w:r>
      <w:r w:rsidR="00E624F9">
        <w:t xml:space="preserve">nouveaux </w:t>
      </w:r>
      <w:r w:rsidR="00121415">
        <w:t>articles.</w:t>
      </w:r>
      <w:r w:rsidR="002A5FC8">
        <w:t xml:space="preserve"> </w:t>
      </w:r>
      <w:r w:rsidR="007659AD">
        <w:t xml:space="preserve">En 2022, </w:t>
      </w:r>
      <w:r w:rsidR="00DD0C1B">
        <w:t xml:space="preserve">17 </w:t>
      </w:r>
      <w:r w:rsidR="000F609C">
        <w:t xml:space="preserve">752 personnes ont visité le site internet, ce qui correspond à une progression de </w:t>
      </w:r>
      <w:r w:rsidR="004A0FC4">
        <w:t xml:space="preserve">17,32% </w:t>
      </w:r>
      <w:r w:rsidR="000F609C">
        <w:t>par rapport à l’année 2021.</w:t>
      </w:r>
    </w:p>
    <w:p w14:paraId="7FC4C34A" w14:textId="6C874632" w:rsidR="00734E7D" w:rsidRDefault="00734E7D" w:rsidP="00734E7D">
      <w:pPr>
        <w:pStyle w:val="Titre2"/>
      </w:pPr>
      <w:r>
        <w:t>Plateforme Agir</w:t>
      </w:r>
    </w:p>
    <w:p w14:paraId="22AD9031" w14:textId="28D1E7BC" w:rsidR="00E97BF8" w:rsidRDefault="00E97BF8" w:rsidP="00E97BF8">
      <w:pPr>
        <w:pStyle w:val="Pa3"/>
        <w:spacing w:before="100" w:after="160"/>
        <w:jc w:val="both"/>
        <w:rPr>
          <w:rFonts w:cs="Verdana"/>
          <w:color w:val="000000"/>
          <w:sz w:val="22"/>
          <w:szCs w:val="22"/>
        </w:rPr>
      </w:pPr>
      <w:r>
        <w:rPr>
          <w:rFonts w:cs="Verdana"/>
          <w:color w:val="000000"/>
          <w:sz w:val="22"/>
          <w:szCs w:val="22"/>
        </w:rPr>
        <w:t xml:space="preserve">Le CAWaB a lancé la plateforme « </w:t>
      </w:r>
      <w:hyperlink r:id="rId42" w:history="1">
        <w:r w:rsidRPr="00C05050">
          <w:rPr>
            <w:rStyle w:val="Lienhypertexte"/>
            <w:rFonts w:cs="Verdana"/>
            <w:sz w:val="22"/>
            <w:szCs w:val="22"/>
          </w:rPr>
          <w:t>Agir pour l’accessibilité</w:t>
        </w:r>
      </w:hyperlink>
      <w:r>
        <w:rPr>
          <w:rStyle w:val="A11"/>
        </w:rPr>
        <w:t xml:space="preserve"> </w:t>
      </w:r>
      <w:r>
        <w:rPr>
          <w:rFonts w:cs="Verdana"/>
          <w:color w:val="000000"/>
          <w:sz w:val="22"/>
          <w:szCs w:val="22"/>
        </w:rPr>
        <w:t xml:space="preserve">» en septembre 2020. Cet outil offre des pistes d’actions aux citoyens pour signaler des problèmes d’accessibilité rencontrés dans les transports, les bâtiments ouverts au public ou sur la voirie, à Bruxelles et en Wallonie et ce, directement auprès des personnes responsables. </w:t>
      </w:r>
    </w:p>
    <w:p w14:paraId="5BE750A7" w14:textId="16DBAA26" w:rsidR="00734E7D" w:rsidRPr="00734E7D" w:rsidRDefault="00E97BF8" w:rsidP="00734E7D">
      <w:r>
        <w:rPr>
          <w:rFonts w:cs="Verdana"/>
          <w:color w:val="000000"/>
        </w:rPr>
        <w:t xml:space="preserve">En </w:t>
      </w:r>
      <w:r w:rsidR="005E5513">
        <w:rPr>
          <w:rFonts w:cs="Verdana"/>
          <w:color w:val="000000"/>
        </w:rPr>
        <w:t>2022</w:t>
      </w:r>
      <w:r>
        <w:rPr>
          <w:rFonts w:cs="Verdana"/>
          <w:color w:val="000000"/>
        </w:rPr>
        <w:t xml:space="preserve">, la plateforme a été visitée </w:t>
      </w:r>
      <w:r w:rsidR="00C524CD">
        <w:rPr>
          <w:rFonts w:cs="Verdana"/>
          <w:color w:val="000000"/>
        </w:rPr>
        <w:t>1576</w:t>
      </w:r>
      <w:r w:rsidR="00D724D3">
        <w:rPr>
          <w:rFonts w:cs="Verdana"/>
          <w:color w:val="000000"/>
        </w:rPr>
        <w:t xml:space="preserve"> </w:t>
      </w:r>
      <w:r>
        <w:rPr>
          <w:rFonts w:cs="Verdana"/>
          <w:color w:val="000000"/>
        </w:rPr>
        <w:t>fois.</w:t>
      </w:r>
      <w:r w:rsidR="000E2083">
        <w:rPr>
          <w:rFonts w:cs="Verdana"/>
          <w:color w:val="000000"/>
        </w:rPr>
        <w:t xml:space="preserve"> Les visiteurs ont navigué sur la plateforme pour se renseigner principalement sur des problèmes d’accessibilité liés aux voiries, tant en Wallonie qu’à Bruxelles, </w:t>
      </w:r>
      <w:r w:rsidR="00865492">
        <w:rPr>
          <w:rFonts w:cs="Verdana"/>
          <w:color w:val="000000"/>
        </w:rPr>
        <w:t>aux</w:t>
      </w:r>
      <w:r w:rsidR="000E2083">
        <w:rPr>
          <w:rFonts w:cs="Verdana"/>
          <w:color w:val="000000"/>
        </w:rPr>
        <w:t xml:space="preserve"> bâtiments wallons et </w:t>
      </w:r>
      <w:r w:rsidR="00865492">
        <w:rPr>
          <w:rFonts w:cs="Verdana"/>
          <w:color w:val="000000"/>
        </w:rPr>
        <w:t>aux</w:t>
      </w:r>
      <w:r w:rsidR="000E2083">
        <w:rPr>
          <w:rFonts w:cs="Verdana"/>
          <w:color w:val="000000"/>
        </w:rPr>
        <w:t xml:space="preserve"> transports bruxellois.</w:t>
      </w:r>
    </w:p>
    <w:p w14:paraId="61A5B8BF" w14:textId="07741C32" w:rsidR="00423C69" w:rsidRDefault="00423C69" w:rsidP="00423C69">
      <w:pPr>
        <w:pStyle w:val="Titre2"/>
      </w:pPr>
      <w:r>
        <w:t>Réseaux sociaux</w:t>
      </w:r>
    </w:p>
    <w:p w14:paraId="0C6A4CDC" w14:textId="2EF0C727" w:rsidR="00423C69" w:rsidRDefault="00654552" w:rsidP="00A1676E">
      <w:pPr>
        <w:pStyle w:val="Titre3"/>
      </w:pPr>
      <w:r>
        <w:t>Page Facebook</w:t>
      </w:r>
    </w:p>
    <w:p w14:paraId="75EB5C20" w14:textId="5544331D" w:rsidR="002A6FAB" w:rsidRDefault="00B02602" w:rsidP="00C0605F">
      <w:r>
        <w:t xml:space="preserve">Alors que la </w:t>
      </w:r>
      <w:hyperlink r:id="rId43" w:history="1">
        <w:r w:rsidRPr="00D75A69">
          <w:rPr>
            <w:rStyle w:val="Lienhypertexte"/>
          </w:rPr>
          <w:t>page Facebook du CAWaB</w:t>
        </w:r>
      </w:hyperlink>
      <w:r w:rsidR="00990EF9">
        <w:t xml:space="preserve"> comptait</w:t>
      </w:r>
      <w:r w:rsidR="00526B7A">
        <w:t> </w:t>
      </w:r>
      <w:r w:rsidR="006370FF">
        <w:t xml:space="preserve">2797 </w:t>
      </w:r>
      <w:r w:rsidR="003E15F1">
        <w:t xml:space="preserve">mentions « J’aime » </w:t>
      </w:r>
      <w:r w:rsidR="006370FF">
        <w:t>au 31 décembre 2021</w:t>
      </w:r>
      <w:r w:rsidR="00526B7A">
        <w:t>, elle en compte 3085</w:t>
      </w:r>
      <w:r w:rsidR="002A6FAB">
        <w:t xml:space="preserve"> au 31 décembre 2022, ce qui représente une progression de </w:t>
      </w:r>
      <w:r w:rsidR="004A3B77">
        <w:t>10</w:t>
      </w:r>
      <w:r w:rsidR="002A6FAB">
        <w:t>%</w:t>
      </w:r>
      <w:r w:rsidR="00E97779">
        <w:t>.</w:t>
      </w:r>
    </w:p>
    <w:p w14:paraId="3CCC5165" w14:textId="4FA3C008" w:rsidR="00BF2EA7" w:rsidRPr="008E4816" w:rsidRDefault="00C0605F" w:rsidP="00C05050">
      <w:r>
        <w:t xml:space="preserve">Le </w:t>
      </w:r>
      <w:r w:rsidR="00E23BFA">
        <w:t xml:space="preserve">CAWaB </w:t>
      </w:r>
      <w:r>
        <w:t>a posté </w:t>
      </w:r>
      <w:r w:rsidR="003F3395">
        <w:t xml:space="preserve">94 </w:t>
      </w:r>
      <w:r>
        <w:t xml:space="preserve">publications cette année. Les publications qui ont suscité le plus d’intérêt portent sur </w:t>
      </w:r>
      <w:r w:rsidR="00767289">
        <w:t>la mobilité, les transports en commun</w:t>
      </w:r>
      <w:r w:rsidR="00285DC4">
        <w:t xml:space="preserve"> et</w:t>
      </w:r>
      <w:r w:rsidR="00767289">
        <w:t xml:space="preserve"> l’espace public</w:t>
      </w:r>
      <w:r w:rsidR="00285DC4">
        <w:t>.</w:t>
      </w:r>
    </w:p>
    <w:p w14:paraId="3ED5875E" w14:textId="31DFEE5E" w:rsidR="00654552" w:rsidRDefault="00654552" w:rsidP="00DC1212">
      <w:pPr>
        <w:pStyle w:val="Titre3"/>
      </w:pPr>
      <w:r>
        <w:lastRenderedPageBreak/>
        <w:t>Compte Twitter</w:t>
      </w:r>
    </w:p>
    <w:p w14:paraId="34928044" w14:textId="6D32B9EB" w:rsidR="00502945" w:rsidRDefault="007323BB" w:rsidP="009376AC">
      <w:r>
        <w:t xml:space="preserve">Le </w:t>
      </w:r>
      <w:hyperlink r:id="rId44" w:history="1">
        <w:r w:rsidRPr="00F05E90">
          <w:rPr>
            <w:rStyle w:val="Lienhypertexte"/>
          </w:rPr>
          <w:t>compte Twitter du C</w:t>
        </w:r>
        <w:r w:rsidR="00C05050">
          <w:rPr>
            <w:rStyle w:val="Lienhypertexte"/>
          </w:rPr>
          <w:t>AWaB</w:t>
        </w:r>
      </w:hyperlink>
      <w:r>
        <w:t xml:space="preserve"> comptait </w:t>
      </w:r>
      <w:r w:rsidR="00202A43">
        <w:t xml:space="preserve">526 </w:t>
      </w:r>
      <w:r>
        <w:t xml:space="preserve">abonnés fin </w:t>
      </w:r>
      <w:r w:rsidR="005E5513">
        <w:t>2021</w:t>
      </w:r>
      <w:r w:rsidR="00202A43">
        <w:t xml:space="preserve"> et en compte </w:t>
      </w:r>
      <w:r w:rsidR="00716F60">
        <w:t>565 fin 2022, ce qui équivaut à une progression de 7%.</w:t>
      </w:r>
    </w:p>
    <w:p w14:paraId="18F69ED5" w14:textId="189D77B1" w:rsidR="009376AC" w:rsidRPr="009376AC" w:rsidRDefault="004937B5" w:rsidP="009376AC">
      <w:r>
        <w:t xml:space="preserve">Le CAWaB a tweeté </w:t>
      </w:r>
      <w:r w:rsidR="00696F7D">
        <w:t>près de 500</w:t>
      </w:r>
      <w:r w:rsidR="006D7C5D">
        <w:t xml:space="preserve"> fois</w:t>
      </w:r>
      <w:r w:rsidR="00696F7D">
        <w:t>,</w:t>
      </w:r>
      <w:r w:rsidR="007A0497">
        <w:t xml:space="preserve"> </w:t>
      </w:r>
      <w:r w:rsidR="009460EE">
        <w:t>chiffre</w:t>
      </w:r>
      <w:r w:rsidR="00536268">
        <w:t xml:space="preserve"> expliqué par</w:t>
      </w:r>
      <w:r w:rsidR="00696F7D">
        <w:t xml:space="preserve"> </w:t>
      </w:r>
      <w:r w:rsidR="00AA4C82">
        <w:t xml:space="preserve">l’action </w:t>
      </w:r>
      <w:r w:rsidR="007A0497">
        <w:t xml:space="preserve">du CAWaB </w:t>
      </w:r>
      <w:r w:rsidR="00AA4C82">
        <w:t>sur les engins de mobilité partagée du 14 décembre</w:t>
      </w:r>
      <w:r w:rsidR="006D7C5D">
        <w:t xml:space="preserve">. Les tweets qui ont suscité le plus d’intérêt portaient sur </w:t>
      </w:r>
      <w:r w:rsidR="00207E6C">
        <w:t>la mobilité, les transports publics, l’accessibilité numérique</w:t>
      </w:r>
      <w:r w:rsidR="0014779D">
        <w:t xml:space="preserve"> et les commerces. </w:t>
      </w:r>
    </w:p>
    <w:p w14:paraId="2AEAE0D8" w14:textId="45C935E6" w:rsidR="00654552" w:rsidRDefault="00654552" w:rsidP="00DC1212">
      <w:pPr>
        <w:pStyle w:val="Titre3"/>
      </w:pPr>
      <w:r>
        <w:t>Page Linkedin</w:t>
      </w:r>
    </w:p>
    <w:p w14:paraId="319BBA43" w14:textId="77777777" w:rsidR="00DB1A88" w:rsidRDefault="003C0929" w:rsidP="00DB1A88">
      <w:r>
        <w:t xml:space="preserve">La </w:t>
      </w:r>
      <w:hyperlink r:id="rId45" w:history="1">
        <w:r w:rsidRPr="009376AC">
          <w:rPr>
            <w:rStyle w:val="Lienhypertexte"/>
          </w:rPr>
          <w:t>page Linkedin du CAWaB</w:t>
        </w:r>
      </w:hyperlink>
      <w:r>
        <w:t xml:space="preserve"> </w:t>
      </w:r>
      <w:r w:rsidR="00DA7EC2">
        <w:t xml:space="preserve">comptait </w:t>
      </w:r>
      <w:r w:rsidR="00B06D1B">
        <w:t xml:space="preserve">635 </w:t>
      </w:r>
      <w:r w:rsidR="00DA7EC2">
        <w:t xml:space="preserve">abonnés fin d’année </w:t>
      </w:r>
      <w:r w:rsidR="005E5513">
        <w:t>2021</w:t>
      </w:r>
      <w:r w:rsidR="00DA7EC2">
        <w:t xml:space="preserve"> et en compte</w:t>
      </w:r>
      <w:r w:rsidR="00CF2BB1">
        <w:t xml:space="preserve"> </w:t>
      </w:r>
      <w:r w:rsidR="00AB3214">
        <w:t xml:space="preserve">798 </w:t>
      </w:r>
      <w:r w:rsidR="00F36E91">
        <w:t xml:space="preserve">le 31 décembre </w:t>
      </w:r>
      <w:r w:rsidR="005E5513">
        <w:t>2022</w:t>
      </w:r>
      <w:r w:rsidR="00CF2BB1">
        <w:t xml:space="preserve">, ce qui correspond à une progression de </w:t>
      </w:r>
      <w:r w:rsidR="003E3A58">
        <w:t>2</w:t>
      </w:r>
      <w:r w:rsidR="00F91342">
        <w:t>6</w:t>
      </w:r>
      <w:r w:rsidR="002361A6">
        <w:t>%.</w:t>
      </w:r>
      <w:r w:rsidR="008B08D1">
        <w:t xml:space="preserve"> </w:t>
      </w:r>
    </w:p>
    <w:p w14:paraId="608B836E" w14:textId="522675A4" w:rsidR="00C0605F" w:rsidRPr="00C0605F" w:rsidRDefault="00AD2C4F" w:rsidP="00DB1A88">
      <w:r>
        <w:t>Un peu plus d’une cinquantaine</w:t>
      </w:r>
      <w:r w:rsidR="008B08D1">
        <w:t xml:space="preserve"> de publications ont été </w:t>
      </w:r>
      <w:r>
        <w:t>publiées</w:t>
      </w:r>
      <w:r w:rsidR="002B75EA">
        <w:t xml:space="preserve">, portant </w:t>
      </w:r>
      <w:r w:rsidR="00DE2E5F">
        <w:t xml:space="preserve">principalement </w:t>
      </w:r>
      <w:r w:rsidR="005976ED">
        <w:t>sur</w:t>
      </w:r>
      <w:r w:rsidR="00444327">
        <w:t xml:space="preserve"> les transports</w:t>
      </w:r>
      <w:r w:rsidR="007A6E72">
        <w:t>,</w:t>
      </w:r>
      <w:r w:rsidR="005976ED">
        <w:t xml:space="preserve"> </w:t>
      </w:r>
      <w:r w:rsidR="00FA39FE">
        <w:t>l’accessibilité numérique, les services</w:t>
      </w:r>
      <w:r w:rsidR="002116EB">
        <w:t xml:space="preserve"> et </w:t>
      </w:r>
      <w:r w:rsidR="0013129E">
        <w:t>le tourisme</w:t>
      </w:r>
      <w:r w:rsidR="002116EB">
        <w:t>.</w:t>
      </w:r>
    </w:p>
    <w:p w14:paraId="11AA41D2" w14:textId="48A27BA8" w:rsidR="00C0605F" w:rsidRDefault="00C0605F" w:rsidP="00F763C0">
      <w:pPr>
        <w:pStyle w:val="Titre3"/>
      </w:pPr>
      <w:r>
        <w:t>Instagram</w:t>
      </w:r>
    </w:p>
    <w:p w14:paraId="34F31A76" w14:textId="278C8A6B" w:rsidR="00E432C1" w:rsidRDefault="00154EDE" w:rsidP="006E13A5">
      <w:r>
        <w:t>Le</w:t>
      </w:r>
      <w:r w:rsidR="00482AD5">
        <w:t xml:space="preserve"> </w:t>
      </w:r>
      <w:hyperlink r:id="rId46" w:history="1">
        <w:r w:rsidR="00482AD5" w:rsidRPr="00DE2E5F">
          <w:rPr>
            <w:rStyle w:val="Lienhypertexte"/>
          </w:rPr>
          <w:t>compte Instagram</w:t>
        </w:r>
        <w:r w:rsidR="00DE2E5F" w:rsidRPr="00DE2E5F">
          <w:rPr>
            <w:rStyle w:val="Lienhypertexte"/>
          </w:rPr>
          <w:t xml:space="preserve"> du CAWaB</w:t>
        </w:r>
      </w:hyperlink>
      <w:r w:rsidR="00482AD5">
        <w:t xml:space="preserve"> </w:t>
      </w:r>
      <w:r>
        <w:t xml:space="preserve">a été créé </w:t>
      </w:r>
      <w:r w:rsidR="00E12367">
        <w:t>en 2018 mais a été véritablement actif qu</w:t>
      </w:r>
      <w:r w:rsidR="000C086F">
        <w:t>e depuis fin</w:t>
      </w:r>
      <w:r w:rsidR="00E12367">
        <w:t xml:space="preserve"> 2021. </w:t>
      </w:r>
      <w:r w:rsidR="00E432C1">
        <w:t xml:space="preserve">Alors qu’à la fin de l’année </w:t>
      </w:r>
      <w:r w:rsidR="005E5513">
        <w:t>2021</w:t>
      </w:r>
      <w:r w:rsidR="00E432C1">
        <w:t xml:space="preserve">, le compte avait </w:t>
      </w:r>
      <w:r w:rsidR="00C448BC">
        <w:t xml:space="preserve">192 </w:t>
      </w:r>
      <w:r w:rsidR="008F1B69">
        <w:t xml:space="preserve">abonnés, </w:t>
      </w:r>
      <w:r w:rsidR="00AB5760">
        <w:t>il en possède</w:t>
      </w:r>
      <w:r w:rsidR="00263971">
        <w:t xml:space="preserve"> 263</w:t>
      </w:r>
      <w:r w:rsidR="00AB5760">
        <w:t xml:space="preserve"> fin de l’année </w:t>
      </w:r>
      <w:r w:rsidR="005E5513">
        <w:t>2022</w:t>
      </w:r>
      <w:r w:rsidR="00AB5760">
        <w:t xml:space="preserve">, ce qui correspond à une progression de </w:t>
      </w:r>
      <w:r w:rsidR="00F91342">
        <w:t>37</w:t>
      </w:r>
      <w:r w:rsidR="00701E1C">
        <w:t>%.</w:t>
      </w:r>
      <w:r w:rsidR="00C2450C">
        <w:t xml:space="preserve"> </w:t>
      </w:r>
    </w:p>
    <w:p w14:paraId="74ACB0C5" w14:textId="7B5B10F3" w:rsidR="001506A5" w:rsidRPr="00FD537E" w:rsidRDefault="001506A5" w:rsidP="00FD537E">
      <w:pPr>
        <w:jc w:val="center"/>
      </w:pPr>
      <w:r>
        <w:br w:type="page"/>
      </w:r>
    </w:p>
    <w:p w14:paraId="798A1EB1" w14:textId="655122B0" w:rsidR="0084551B" w:rsidRDefault="0084551B" w:rsidP="001506A5">
      <w:pPr>
        <w:pStyle w:val="Titre1"/>
      </w:pPr>
      <w:bookmarkStart w:id="30" w:name="_Toc75158747"/>
      <w:bookmarkStart w:id="31" w:name="_Toc137220960"/>
      <w:r>
        <w:lastRenderedPageBreak/>
        <w:t>Le CAWaB dans la presse</w:t>
      </w:r>
      <w:bookmarkEnd w:id="30"/>
      <w:bookmarkEnd w:id="31"/>
    </w:p>
    <w:p w14:paraId="60730F1B" w14:textId="0A6DAF4A" w:rsidR="00894ABD" w:rsidRDefault="003009BE" w:rsidP="003D2C0D">
      <w:pPr>
        <w:pStyle w:val="Titre2"/>
      </w:pPr>
      <w:r>
        <w:t>Le CAWaB</w:t>
      </w:r>
    </w:p>
    <w:p w14:paraId="1DC5ADE6" w14:textId="43D63EB9" w:rsidR="004B6230" w:rsidRPr="0006692A" w:rsidRDefault="00053E69">
      <w:pPr>
        <w:pStyle w:val="Paragraphedeliste"/>
        <w:numPr>
          <w:ilvl w:val="0"/>
          <w:numId w:val="13"/>
        </w:numPr>
        <w:rPr>
          <w:rFonts w:eastAsiaTheme="majorEastAsia" w:cstheme="majorBidi"/>
          <w:b/>
          <w:color w:val="2F5496" w:themeColor="accent1" w:themeShade="BF"/>
          <w:sz w:val="26"/>
          <w:szCs w:val="32"/>
          <w:u w:val="single"/>
        </w:rPr>
      </w:pPr>
      <w:r>
        <w:t xml:space="preserve">On </w:t>
      </w:r>
      <w:r w:rsidR="001D0DDF">
        <w:t>N</w:t>
      </w:r>
      <w:r>
        <w:t xml:space="preserve">’est </w:t>
      </w:r>
      <w:r w:rsidR="00821DA6">
        <w:t>P</w:t>
      </w:r>
      <w:r>
        <w:t xml:space="preserve">as </w:t>
      </w:r>
      <w:r w:rsidR="001D0DDF">
        <w:t>D</w:t>
      </w:r>
      <w:r>
        <w:t xml:space="preserve">es Pigeons </w:t>
      </w:r>
      <w:r w:rsidR="008503C4">
        <w:t>(</w:t>
      </w:r>
      <w:r>
        <w:t>RTBF</w:t>
      </w:r>
      <w:r w:rsidR="008503C4">
        <w:t>)</w:t>
      </w:r>
      <w:r>
        <w:t xml:space="preserve"> le 21/01 : « </w:t>
      </w:r>
      <w:hyperlink r:id="rId47" w:history="1">
        <w:r w:rsidRPr="005670DC">
          <w:rPr>
            <w:rStyle w:val="Lienhypertexte"/>
          </w:rPr>
          <w:t>Les transports en commun en compagnie et dans la peau de personnes en situation de handicap </w:t>
        </w:r>
      </w:hyperlink>
      <w:r>
        <w:t>»</w:t>
      </w:r>
    </w:p>
    <w:p w14:paraId="6BBD8BC9" w14:textId="2CB8FAA4" w:rsidR="0006692A" w:rsidRPr="004B6230" w:rsidRDefault="0006692A">
      <w:pPr>
        <w:pStyle w:val="Paragraphedeliste"/>
        <w:numPr>
          <w:ilvl w:val="0"/>
          <w:numId w:val="13"/>
        </w:numPr>
        <w:rPr>
          <w:rFonts w:eastAsiaTheme="majorEastAsia" w:cstheme="majorBidi"/>
          <w:b/>
          <w:color w:val="2F5496" w:themeColor="accent1" w:themeShade="BF"/>
          <w:sz w:val="26"/>
          <w:szCs w:val="32"/>
          <w:u w:val="single"/>
        </w:rPr>
      </w:pPr>
      <w:r>
        <w:t>RTBF le 3/02 : « </w:t>
      </w:r>
      <w:hyperlink r:id="rId48" w:history="1">
        <w:r w:rsidR="00B070C2" w:rsidRPr="00B070C2">
          <w:rPr>
            <w:rStyle w:val="Lienhypertexte"/>
          </w:rPr>
          <w:t>Région bruxelloise : le contrôle du stationnement avec les scan</w:t>
        </w:r>
        <w:r w:rsidR="0018013C">
          <w:rPr>
            <w:rStyle w:val="Lienhypertexte"/>
          </w:rPr>
          <w:t>-</w:t>
        </w:r>
        <w:r w:rsidR="00B070C2" w:rsidRPr="00B070C2">
          <w:rPr>
            <w:rStyle w:val="Lienhypertexte"/>
          </w:rPr>
          <w:t>cars n’est pas au point </w:t>
        </w:r>
      </w:hyperlink>
      <w:r w:rsidR="00B070C2">
        <w:t>»</w:t>
      </w:r>
    </w:p>
    <w:p w14:paraId="5A0D507A" w14:textId="77777777" w:rsidR="00055773" w:rsidRPr="00055773" w:rsidRDefault="008162C0">
      <w:pPr>
        <w:pStyle w:val="Paragraphedeliste"/>
        <w:numPr>
          <w:ilvl w:val="0"/>
          <w:numId w:val="13"/>
        </w:numPr>
        <w:rPr>
          <w:rFonts w:eastAsiaTheme="majorEastAsia" w:cstheme="majorBidi"/>
          <w:b/>
          <w:color w:val="2F5496" w:themeColor="accent1" w:themeShade="BF"/>
          <w:sz w:val="26"/>
          <w:szCs w:val="32"/>
          <w:u w:val="single"/>
        </w:rPr>
      </w:pPr>
      <w:r>
        <w:t>RTL le 10/04 : « </w:t>
      </w:r>
      <w:hyperlink r:id="rId49" w:history="1">
        <w:r w:rsidRPr="008162C0">
          <w:rPr>
            <w:rStyle w:val="Lienhypertexte"/>
          </w:rPr>
          <w:t>L'enfer des personnes à mobilité réduite dans les transports en commun: "Quand tout fonctionne, je fais un mouvement de victoire!" </w:t>
        </w:r>
      </w:hyperlink>
      <w:r>
        <w:t>»</w:t>
      </w:r>
    </w:p>
    <w:p w14:paraId="2F4984D5" w14:textId="77777777" w:rsidR="00ED2632" w:rsidRPr="00ED2632" w:rsidRDefault="00055773">
      <w:pPr>
        <w:pStyle w:val="Paragraphedeliste"/>
        <w:numPr>
          <w:ilvl w:val="0"/>
          <w:numId w:val="13"/>
        </w:numPr>
        <w:rPr>
          <w:rFonts w:eastAsiaTheme="majorEastAsia" w:cstheme="majorBidi"/>
          <w:b/>
          <w:color w:val="2F5496" w:themeColor="accent1" w:themeShade="BF"/>
          <w:sz w:val="26"/>
          <w:szCs w:val="32"/>
          <w:u w:val="single"/>
        </w:rPr>
      </w:pPr>
      <w:r>
        <w:t xml:space="preserve">RTBF le </w:t>
      </w:r>
      <w:r w:rsidR="00EE0F39">
        <w:t>25/04 : « </w:t>
      </w:r>
      <w:hyperlink r:id="rId50" w:history="1">
        <w:r w:rsidR="00EE0F39" w:rsidRPr="00EE0F39">
          <w:rPr>
            <w:rStyle w:val="Lienhypertexte"/>
          </w:rPr>
          <w:t>En 2022, seules 4,5% des gares de la SNCB sont accessibles aux personnes à mobilité réduite </w:t>
        </w:r>
      </w:hyperlink>
      <w:r w:rsidR="00EE0F39">
        <w:t>»</w:t>
      </w:r>
    </w:p>
    <w:p w14:paraId="561B5EDB" w14:textId="77777777" w:rsidR="00627E7B" w:rsidRDefault="00ED2632">
      <w:pPr>
        <w:pStyle w:val="Paragraphedeliste"/>
        <w:numPr>
          <w:ilvl w:val="0"/>
          <w:numId w:val="13"/>
        </w:numPr>
      </w:pPr>
      <w:r>
        <w:t>BX1 le 4/05 : « </w:t>
      </w:r>
      <w:proofErr w:type="spellStart"/>
      <w:r w:rsidR="0051734E">
        <w:fldChar w:fldCharType="begin"/>
      </w:r>
      <w:r w:rsidR="0051734E">
        <w:instrText>HYPERLINK "https://bx1.be/categories/news/stib-des-annonces-sonores-aux-arrets-pour-aider-les-personnes-malvoyantes/"</w:instrText>
      </w:r>
      <w:r w:rsidR="0051734E">
        <w:fldChar w:fldCharType="separate"/>
      </w:r>
      <w:r w:rsidRPr="00ED2632">
        <w:rPr>
          <w:rStyle w:val="Lienhypertexte"/>
        </w:rPr>
        <w:t>Stib</w:t>
      </w:r>
      <w:proofErr w:type="spellEnd"/>
      <w:r w:rsidRPr="00ED2632">
        <w:rPr>
          <w:rStyle w:val="Lienhypertexte"/>
        </w:rPr>
        <w:t xml:space="preserve"> : des annonces sonores aux arrêts pour aider les personnes malvoyantes </w:t>
      </w:r>
      <w:r w:rsidR="0051734E">
        <w:rPr>
          <w:rStyle w:val="Lienhypertexte"/>
        </w:rPr>
        <w:fldChar w:fldCharType="end"/>
      </w:r>
      <w:r>
        <w:t>»</w:t>
      </w:r>
    </w:p>
    <w:p w14:paraId="104C956D" w14:textId="77777777" w:rsidR="00CF421A" w:rsidRDefault="0052511D">
      <w:pPr>
        <w:pStyle w:val="Paragraphedeliste"/>
        <w:numPr>
          <w:ilvl w:val="0"/>
          <w:numId w:val="13"/>
        </w:numPr>
      </w:pPr>
      <w:r>
        <w:t>RTBF</w:t>
      </w:r>
      <w:r w:rsidR="00627E7B">
        <w:t xml:space="preserve"> le 13/05 : « </w:t>
      </w:r>
      <w:hyperlink r:id="rId51" w:history="1">
        <w:r w:rsidRPr="0052511D">
          <w:rPr>
            <w:rStyle w:val="Lienhypertexte"/>
          </w:rPr>
          <w:t>Stationnement à Bruxelles : les scan-cars discriminent les personnes handicapées </w:t>
        </w:r>
      </w:hyperlink>
      <w:r>
        <w:t>»</w:t>
      </w:r>
    </w:p>
    <w:p w14:paraId="1AFECE4D" w14:textId="52083CE4" w:rsidR="00507715" w:rsidRDefault="00CF421A" w:rsidP="00E23852">
      <w:pPr>
        <w:pStyle w:val="Paragraphedeliste"/>
        <w:numPr>
          <w:ilvl w:val="0"/>
          <w:numId w:val="13"/>
        </w:numPr>
      </w:pPr>
      <w:r>
        <w:t>Imagine demain le monde n°150 : « </w:t>
      </w:r>
      <w:hyperlink r:id="rId52" w:history="1">
        <w:r w:rsidRPr="00BC6D58">
          <w:rPr>
            <w:rStyle w:val="Lienhypertexte"/>
          </w:rPr>
          <w:t>Moins de guichets, trop de machines </w:t>
        </w:r>
      </w:hyperlink>
      <w:r>
        <w:t>»</w:t>
      </w:r>
    </w:p>
    <w:p w14:paraId="41776C8D" w14:textId="651CC2BD" w:rsidR="00EC3E91" w:rsidRDefault="00EC3E91" w:rsidP="00F271F1">
      <w:pPr>
        <w:pStyle w:val="Titre2"/>
      </w:pPr>
      <w:r>
        <w:t>Action engins de mobilité partagée en flotte libre (14/12)</w:t>
      </w:r>
    </w:p>
    <w:p w14:paraId="4C199915" w14:textId="77777777" w:rsidR="0027791F" w:rsidRDefault="00EF1351">
      <w:pPr>
        <w:pStyle w:val="Paragraphedeliste"/>
        <w:numPr>
          <w:ilvl w:val="0"/>
          <w:numId w:val="14"/>
        </w:numPr>
      </w:pPr>
      <w:r>
        <w:t>La DH Les Sports le 14/12 : « </w:t>
      </w:r>
      <w:hyperlink r:id="rId53" w:history="1">
        <w:r w:rsidR="00A117EE" w:rsidRPr="00A117EE">
          <w:rPr>
            <w:rStyle w:val="Lienhypertexte"/>
          </w:rPr>
          <w:t>Les trottinettes mal garées peuvent être un véritable danger” : des associations tirent la sonnette d’alarme en attendant l’arrêté micromobilité </w:t>
        </w:r>
      </w:hyperlink>
      <w:r w:rsidR="00A117EE">
        <w:t>»</w:t>
      </w:r>
    </w:p>
    <w:p w14:paraId="680C4263" w14:textId="77777777" w:rsidR="00D22DF5" w:rsidRDefault="00E24AC8">
      <w:pPr>
        <w:pStyle w:val="Paragraphedeliste"/>
        <w:numPr>
          <w:ilvl w:val="0"/>
          <w:numId w:val="14"/>
        </w:numPr>
      </w:pPr>
      <w:r>
        <w:t>RTBF le 14/12 : « </w:t>
      </w:r>
      <w:hyperlink r:id="rId54" w:history="1">
        <w:r w:rsidRPr="00E24AC8">
          <w:rPr>
            <w:rStyle w:val="Lienhypertexte"/>
          </w:rPr>
          <w:t>Les trottinettes mal garées, source de danger pour les PMR </w:t>
        </w:r>
      </w:hyperlink>
      <w:r>
        <w:t>»</w:t>
      </w:r>
      <w:r w:rsidR="0027791F">
        <w:t xml:space="preserve"> </w:t>
      </w:r>
    </w:p>
    <w:p w14:paraId="7C09A134" w14:textId="77777777" w:rsidR="00BC3C2E" w:rsidRDefault="00D22DF5">
      <w:pPr>
        <w:pStyle w:val="Paragraphedeliste"/>
        <w:numPr>
          <w:ilvl w:val="0"/>
          <w:numId w:val="14"/>
        </w:numPr>
      </w:pPr>
      <w:r>
        <w:t xml:space="preserve">BX1 le 14/12 : </w:t>
      </w:r>
      <w:r w:rsidR="00120F74">
        <w:t>« </w:t>
      </w:r>
      <w:hyperlink r:id="rId55" w:history="1">
        <w:r w:rsidR="00120F74" w:rsidRPr="00120F74">
          <w:rPr>
            <w:rStyle w:val="Lienhypertexte"/>
          </w:rPr>
          <w:t>Les trottinettes et vélos mal garés, le combat d’associations en campagne à Bruxelles </w:t>
        </w:r>
      </w:hyperlink>
      <w:r w:rsidR="00120F74">
        <w:t>»</w:t>
      </w:r>
    </w:p>
    <w:p w14:paraId="335992E2" w14:textId="37FB87E7" w:rsidR="001506A5" w:rsidRPr="00BF1C3B" w:rsidRDefault="00BC3C2E" w:rsidP="00BF1C3B">
      <w:pPr>
        <w:pStyle w:val="Paragraphedeliste"/>
        <w:numPr>
          <w:ilvl w:val="0"/>
          <w:numId w:val="14"/>
        </w:numPr>
        <w:rPr>
          <w:color w:val="0563C1" w:themeColor="hyperlink"/>
          <w:u w:val="single"/>
          <w:lang w:val="nl-BE"/>
        </w:rPr>
      </w:pPr>
      <w:proofErr w:type="spellStart"/>
      <w:r w:rsidRPr="00FC2F4E">
        <w:rPr>
          <w:lang w:val="nl-BE"/>
        </w:rPr>
        <w:t>Bruzz</w:t>
      </w:r>
      <w:proofErr w:type="spellEnd"/>
      <w:r w:rsidRPr="00FC2F4E">
        <w:rPr>
          <w:lang w:val="nl-BE"/>
        </w:rPr>
        <w:t xml:space="preserve"> le </w:t>
      </w:r>
      <w:r w:rsidR="00FC2F4E" w:rsidRPr="00FC2F4E">
        <w:rPr>
          <w:lang w:val="nl-BE"/>
        </w:rPr>
        <w:t>14/</w:t>
      </w:r>
      <w:proofErr w:type="gramStart"/>
      <w:r w:rsidR="00FC2F4E" w:rsidRPr="00FC2F4E">
        <w:rPr>
          <w:lang w:val="nl-BE"/>
        </w:rPr>
        <w:t>12 :</w:t>
      </w:r>
      <w:proofErr w:type="gramEnd"/>
      <w:r w:rsidR="00FC2F4E" w:rsidRPr="00FC2F4E">
        <w:rPr>
          <w:lang w:val="nl-BE"/>
        </w:rPr>
        <w:t xml:space="preserve"> </w:t>
      </w:r>
      <w:r w:rsidR="009C3DF1">
        <w:rPr>
          <w:lang w:val="nl-BE"/>
        </w:rPr>
        <w:t>“</w:t>
      </w:r>
      <w:hyperlink r:id="rId56" w:history="1">
        <w:r w:rsidR="001603C9" w:rsidRPr="001603C9">
          <w:rPr>
            <w:rStyle w:val="Lienhypertexte"/>
            <w:lang w:val="nl-BE"/>
          </w:rPr>
          <w:t>Actiegroepen willen dropzones voor deelsteps op parkeerplaatsen</w:t>
        </w:r>
      </w:hyperlink>
      <w:r w:rsidR="001603C9">
        <w:rPr>
          <w:lang w:val="nl-BE"/>
        </w:rPr>
        <w:t>”</w:t>
      </w:r>
      <w:r w:rsidR="00FC2F4E" w:rsidRPr="00BF1C3B">
        <w:rPr>
          <w:lang w:val="nl-BE"/>
        </w:rPr>
        <w:t xml:space="preserve"> </w:t>
      </w:r>
      <w:r w:rsidR="001506A5" w:rsidRPr="00BF1C3B">
        <w:rPr>
          <w:lang w:val="nl-BE"/>
        </w:rPr>
        <w:br w:type="page"/>
      </w:r>
    </w:p>
    <w:p w14:paraId="5E4DD559" w14:textId="5E25CCE9" w:rsidR="0084551B" w:rsidRDefault="0084551B" w:rsidP="001506A5">
      <w:pPr>
        <w:pStyle w:val="Titre1"/>
      </w:pPr>
      <w:bookmarkStart w:id="32" w:name="_Toc75158748"/>
      <w:bookmarkStart w:id="33" w:name="_Toc137220961"/>
      <w:r>
        <w:lastRenderedPageBreak/>
        <w:t>Comptes annuels 202</w:t>
      </w:r>
      <w:bookmarkEnd w:id="32"/>
      <w:r w:rsidR="009B5FDE">
        <w:t>2</w:t>
      </w:r>
      <w:bookmarkEnd w:id="33"/>
    </w:p>
    <w:p w14:paraId="36244EAE" w14:textId="68BABD3A" w:rsidR="007676BA" w:rsidRPr="007676BA" w:rsidRDefault="007676BA" w:rsidP="007676BA">
      <w:pPr>
        <w:pStyle w:val="Titre2"/>
      </w:pPr>
      <w:r w:rsidRPr="007676BA">
        <w:t>Rentrées</w:t>
      </w:r>
    </w:p>
    <w:p w14:paraId="7D4D5155" w14:textId="591CCE7D" w:rsidR="00245710" w:rsidRDefault="004E46B1" w:rsidP="00056D1D">
      <w:pPr>
        <w:rPr>
          <w:sz w:val="20"/>
          <w:szCs w:val="20"/>
        </w:rPr>
      </w:pPr>
      <w:r>
        <w:rPr>
          <w:noProof/>
          <w:sz w:val="20"/>
          <w:szCs w:val="20"/>
        </w:rPr>
        <w:drawing>
          <wp:inline distT="0" distB="0" distL="0" distR="0" wp14:anchorId="412A6448" wp14:editId="0A6EE5A8">
            <wp:extent cx="5486400" cy="3200400"/>
            <wp:effectExtent l="0" t="0" r="0" b="0"/>
            <wp:docPr id="1416717280" name="Graphique 2" descr="Rentrées :&#10;Subventions = 66%&#10;Dons et cotisations = 1%&#10;Prestations de services =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14:paraId="52B3D0AB" w14:textId="40BD16C6" w:rsidR="007676BA" w:rsidRPr="007676BA" w:rsidRDefault="007676BA" w:rsidP="007676BA">
      <w:pPr>
        <w:pStyle w:val="Titre2"/>
      </w:pPr>
      <w:r w:rsidRPr="007676BA">
        <w:t>Dépenses</w:t>
      </w:r>
    </w:p>
    <w:p w14:paraId="094F4E26" w14:textId="3A2E445D" w:rsidR="00D34AEA" w:rsidRPr="00C06EAA" w:rsidRDefault="00D34AEA">
      <w:pPr>
        <w:rPr>
          <w:sz w:val="20"/>
          <w:szCs w:val="20"/>
        </w:rPr>
      </w:pPr>
      <w:r>
        <w:rPr>
          <w:noProof/>
          <w:sz w:val="20"/>
          <w:szCs w:val="20"/>
        </w:rPr>
        <w:drawing>
          <wp:inline distT="0" distB="0" distL="0" distR="0" wp14:anchorId="1C016EF1" wp14:editId="5625C2C3">
            <wp:extent cx="5486400" cy="3200400"/>
            <wp:effectExtent l="0" t="0" r="0" b="0"/>
            <wp:docPr id="167433994" name="Graphique 3" descr="Dépenses :&#10;Communication : 6%&#10;Frais de personnel : 65%&#10;Frais de fonctionnement : 8%&#10;Sous-traitance :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p w14:paraId="5DB6EE37" w14:textId="77777777" w:rsidR="00933C3B" w:rsidRDefault="00933C3B">
      <w:pPr>
        <w:rPr>
          <w:rFonts w:eastAsiaTheme="majorEastAsia" w:cstheme="majorBidi"/>
          <w:b/>
          <w:color w:val="2F5496" w:themeColor="accent1" w:themeShade="BF"/>
          <w:sz w:val="26"/>
          <w:szCs w:val="32"/>
          <w:u w:val="single"/>
        </w:rPr>
      </w:pPr>
      <w:bookmarkStart w:id="34" w:name="_Toc75158749"/>
      <w:r>
        <w:br w:type="page"/>
      </w:r>
    </w:p>
    <w:p w14:paraId="6E605B1C" w14:textId="53F0F369" w:rsidR="0084551B" w:rsidRDefault="0084551B" w:rsidP="001506A5">
      <w:pPr>
        <w:pStyle w:val="Titre1"/>
      </w:pPr>
      <w:bookmarkStart w:id="35" w:name="_Toc137220962"/>
      <w:r w:rsidRPr="00706525">
        <w:lastRenderedPageBreak/>
        <w:t>Conclusions et perspectives</w:t>
      </w:r>
      <w:bookmarkEnd w:id="34"/>
      <w:bookmarkEnd w:id="35"/>
    </w:p>
    <w:p w14:paraId="5DD9945D" w14:textId="77777777" w:rsidR="00B12B5E" w:rsidRPr="00AD5611" w:rsidRDefault="00B12B5E" w:rsidP="00B12B5E">
      <w:r w:rsidRPr="00AD5611">
        <w:t>Ce rapport d’activité met en évidence l'implication et les réalisations significatives du CAWaB dans la promotion de l'accessibilité à Bruxelles et en Wallonie. Les actions entreprises reflètent d’une part l'engagement continu du CAWaB à défendre les droits des personnes en situation de handicap et à faire de l'accessibilité une réalité dans tous les domaines de la vie quotidienne. D’autre part</w:t>
      </w:r>
      <w:r>
        <w:t>,</w:t>
      </w:r>
      <w:r w:rsidRPr="00AD5611">
        <w:t xml:space="preserve"> </w:t>
      </w:r>
      <w:r>
        <w:t>elles</w:t>
      </w:r>
      <w:r w:rsidRPr="00AD5611">
        <w:t xml:space="preserve"> démontre</w:t>
      </w:r>
      <w:r>
        <w:t>nt</w:t>
      </w:r>
      <w:r w:rsidRPr="00AD5611">
        <w:t xml:space="preserve"> l’ampleur de la tâche et l’importance de faire de l’accessibilité une priorité durant les prochaines années. </w:t>
      </w:r>
    </w:p>
    <w:p w14:paraId="7F1D9C28" w14:textId="77777777" w:rsidR="00B12B5E" w:rsidRPr="00AD5611" w:rsidRDefault="00B12B5E" w:rsidP="00B12B5E">
      <w:r w:rsidRPr="00AD5611">
        <w:t>Pour le CAWAB, il est dès lors essentiel de continuer à travailler en collaboration avec les autorités et les parties prenantes, pour poursuivre les progrès. C’est pourquoi nous projetons, en plus de nos missions permanentes de défense de l’accessibilité dans toutes les thématiques présentées dans le présent rapport, de réaliser</w:t>
      </w:r>
      <w:r>
        <w:t>,</w:t>
      </w:r>
      <w:r w:rsidRPr="00AD5611">
        <w:t xml:space="preserve"> en 2023</w:t>
      </w:r>
      <w:r>
        <w:t>,</w:t>
      </w:r>
      <w:r w:rsidRPr="00AD5611">
        <w:t xml:space="preserve"> les actions suivantes : </w:t>
      </w:r>
    </w:p>
    <w:p w14:paraId="2DFCABB6" w14:textId="77777777" w:rsidR="00B12B5E" w:rsidRPr="00AD5611" w:rsidRDefault="00B12B5E" w:rsidP="00B12B5E">
      <w:pPr>
        <w:pStyle w:val="Paragraphedeliste"/>
        <w:numPr>
          <w:ilvl w:val="0"/>
          <w:numId w:val="21"/>
        </w:numPr>
        <w:spacing w:before="0" w:after="160" w:line="259" w:lineRule="auto"/>
        <w:jc w:val="left"/>
      </w:pPr>
      <w:r w:rsidRPr="00AD5611">
        <w:t>Prioriser nos actions, via la réalisation d’un plan d’action stratégique, en vue de concentrer nos efforts sur les leviers du changement identifiés par nos membres comme étant les plus importants</w:t>
      </w:r>
      <w:r>
        <w:t> ;</w:t>
      </w:r>
    </w:p>
    <w:p w14:paraId="51541E49" w14:textId="77777777" w:rsidR="00B12B5E" w:rsidRPr="00AD5611" w:rsidRDefault="00B12B5E" w:rsidP="00B12B5E">
      <w:pPr>
        <w:pStyle w:val="Paragraphedeliste"/>
        <w:numPr>
          <w:ilvl w:val="0"/>
          <w:numId w:val="21"/>
        </w:numPr>
        <w:spacing w:before="0" w:after="160" w:line="259" w:lineRule="auto"/>
        <w:jc w:val="left"/>
      </w:pPr>
      <w:r w:rsidRPr="00AD5611">
        <w:t>Réalisation d’un mémorandum complet en vue d’alimenter les travaux des partis politiques dans la création de leurs programmes et des accords de gouvernements pour les élections de mai 2024</w:t>
      </w:r>
      <w:r>
        <w:t> ;</w:t>
      </w:r>
    </w:p>
    <w:p w14:paraId="231AC710" w14:textId="77777777" w:rsidR="00B12B5E" w:rsidRPr="00AD5611" w:rsidRDefault="00B12B5E" w:rsidP="00B12B5E">
      <w:pPr>
        <w:pStyle w:val="Paragraphedeliste"/>
        <w:numPr>
          <w:ilvl w:val="0"/>
          <w:numId w:val="21"/>
        </w:numPr>
        <w:spacing w:before="0" w:after="160" w:line="259" w:lineRule="auto"/>
        <w:jc w:val="left"/>
      </w:pPr>
      <w:r w:rsidRPr="00AD5611">
        <w:t xml:space="preserve">Finaliser la mission d’accompagnement du plan </w:t>
      </w:r>
      <w:proofErr w:type="spellStart"/>
      <w:r>
        <w:t>H</w:t>
      </w:r>
      <w:r w:rsidRPr="00AD5611">
        <w:t>andistreaming</w:t>
      </w:r>
      <w:proofErr w:type="spellEnd"/>
      <w:r w:rsidRPr="00AD5611">
        <w:t xml:space="preserve"> à Bruxelles, avec la fourniture d’un premier rapport d’évaluation</w:t>
      </w:r>
      <w:r>
        <w:t> ;</w:t>
      </w:r>
    </w:p>
    <w:p w14:paraId="555383E8" w14:textId="77777777" w:rsidR="00B12B5E" w:rsidRPr="00AD5611" w:rsidRDefault="00B12B5E" w:rsidP="00B12B5E">
      <w:pPr>
        <w:pStyle w:val="Paragraphedeliste"/>
        <w:numPr>
          <w:ilvl w:val="0"/>
          <w:numId w:val="21"/>
        </w:numPr>
        <w:spacing w:before="0" w:after="160" w:line="259" w:lineRule="auto"/>
        <w:jc w:val="left"/>
      </w:pPr>
      <w:r w:rsidRPr="00AD5611">
        <w:t xml:space="preserve">Le suivi de la mise en œuvre du </w:t>
      </w:r>
      <w:r>
        <w:t>P</w:t>
      </w:r>
      <w:r w:rsidRPr="00AD5611">
        <w:t xml:space="preserve">lan Accessibilité en Région wallonne, avec une attention particulière sur le projet de </w:t>
      </w:r>
      <w:r>
        <w:t>D</w:t>
      </w:r>
      <w:r w:rsidRPr="00AD5611">
        <w:t>écret accessibilité</w:t>
      </w:r>
      <w:r>
        <w:t>.</w:t>
      </w:r>
    </w:p>
    <w:p w14:paraId="7FF845FA" w14:textId="77777777" w:rsidR="00B12B5E" w:rsidRPr="00AD5611" w:rsidRDefault="00B12B5E" w:rsidP="00B12B5E">
      <w:r w:rsidRPr="00AD5611">
        <w:t>Il ne reste qu’une bonne année aux gouvernements régionaux et au gouvernement fédéral pour mettre en œuvre les actions prévues dans les plans d’action et les engagements pris vis-à-vis des citoyens en matière d’accessibilité. Dès le deuxième semestre de cette année</w:t>
      </w:r>
      <w:r>
        <w:t>,</w:t>
      </w:r>
      <w:r w:rsidRPr="00AD5611">
        <w:t xml:space="preserve"> les yeux se tourneront cependant déjà vers 2024 et les 5 années suivantes, dans le cadre des prochaines élections. </w:t>
      </w:r>
    </w:p>
    <w:p w14:paraId="72A17AD5" w14:textId="77777777" w:rsidR="00B12B5E" w:rsidRPr="00AD5611" w:rsidRDefault="00B12B5E" w:rsidP="00B12B5E">
      <w:r w:rsidRPr="00AD5611">
        <w:t xml:space="preserve">Cette période est cruciale pour les 21 associations du CAWaB qui attendent de nouveaux engagements, encore plus concrets et contraignants, pour que l’accessibilité devienne une réalité et mène à une plus grande autonomie d’un maximum de personnes à mobilité réduite. </w:t>
      </w:r>
    </w:p>
    <w:p w14:paraId="4434FBFD" w14:textId="77777777" w:rsidR="00706525" w:rsidRPr="00706525" w:rsidRDefault="00706525" w:rsidP="00706525"/>
    <w:p w14:paraId="21368CA6" w14:textId="77777777" w:rsidR="00415363" w:rsidRDefault="00415363" w:rsidP="00415363">
      <w:pPr>
        <w:spacing w:after="0" w:line="240" w:lineRule="auto"/>
        <w:rPr>
          <w:rFonts w:eastAsia="Times New Roman" w:cs="Times New Roman"/>
          <w:sz w:val="21"/>
          <w:szCs w:val="21"/>
          <w:lang w:eastAsia="fr-BE"/>
        </w:rPr>
      </w:pPr>
    </w:p>
    <w:p w14:paraId="4AD53D96" w14:textId="77777777" w:rsidR="00933C3B" w:rsidRDefault="00933C3B" w:rsidP="006E3B20">
      <w:pPr>
        <w:rPr>
          <w:lang w:eastAsia="fr-BE"/>
        </w:rPr>
      </w:pPr>
    </w:p>
    <w:p w14:paraId="7AAFF5C5" w14:textId="77777777" w:rsidR="00421C52" w:rsidRDefault="00421C52">
      <w:pPr>
        <w:rPr>
          <w:lang w:eastAsia="fr-BE"/>
        </w:rPr>
      </w:pPr>
      <w:r>
        <w:rPr>
          <w:lang w:eastAsia="fr-BE"/>
        </w:rPr>
        <w:br w:type="page"/>
      </w:r>
    </w:p>
    <w:p w14:paraId="1CB1F603" w14:textId="1EB63CF4" w:rsidR="00FA174C" w:rsidRDefault="00FA174C" w:rsidP="00FA174C">
      <w:pPr>
        <w:rPr>
          <w:lang w:eastAsia="fr-BE"/>
        </w:rPr>
      </w:pPr>
      <w:r>
        <w:rPr>
          <w:lang w:eastAsia="fr-BE"/>
        </w:rPr>
        <w:lastRenderedPageBreak/>
        <w:t>Siège Social : Avenue Jules Bordet, 13 - 1140 Bruxelles, Belgique</w:t>
      </w:r>
    </w:p>
    <w:p w14:paraId="196AF20C" w14:textId="6173BFE8" w:rsidR="00FA174C" w:rsidRDefault="00FA174C" w:rsidP="00FA174C">
      <w:pPr>
        <w:rPr>
          <w:lang w:eastAsia="fr-BE"/>
        </w:rPr>
      </w:pPr>
      <w:r>
        <w:rPr>
          <w:lang w:eastAsia="fr-BE"/>
        </w:rPr>
        <w:t>Siège d'Exploitation : Rue de la Pépinière, 23 - 5000 Namur, Belgique</w:t>
      </w:r>
    </w:p>
    <w:p w14:paraId="36D46C9C" w14:textId="77777777" w:rsidR="00FA174C" w:rsidRPr="00C43B62" w:rsidRDefault="00FA174C" w:rsidP="00FA174C">
      <w:pPr>
        <w:rPr>
          <w:lang w:val="de-DE" w:eastAsia="fr-BE"/>
        </w:rPr>
      </w:pPr>
      <w:r w:rsidRPr="00C43B62">
        <w:rPr>
          <w:lang w:val="de-DE" w:eastAsia="fr-BE"/>
        </w:rPr>
        <w:t>Tel: 081/13.97.87</w:t>
      </w:r>
    </w:p>
    <w:p w14:paraId="0E5763A2" w14:textId="77777777" w:rsidR="00FA174C" w:rsidRPr="00C43B62" w:rsidRDefault="00FA174C" w:rsidP="00FA174C">
      <w:pPr>
        <w:rPr>
          <w:lang w:val="de-DE" w:eastAsia="fr-BE"/>
        </w:rPr>
      </w:pPr>
      <w:proofErr w:type="spellStart"/>
      <w:r w:rsidRPr="00C43B62">
        <w:rPr>
          <w:lang w:val="de-DE" w:eastAsia="fr-BE"/>
        </w:rPr>
        <w:t>E-mail</w:t>
      </w:r>
      <w:proofErr w:type="spellEnd"/>
      <w:r w:rsidRPr="00C43B62">
        <w:rPr>
          <w:lang w:val="de-DE" w:eastAsia="fr-BE"/>
        </w:rPr>
        <w:t>: info@cawab.be</w:t>
      </w:r>
    </w:p>
    <w:p w14:paraId="3BCEFB10" w14:textId="79FEF09C" w:rsidR="00FA174C" w:rsidRPr="00BE0B04" w:rsidRDefault="00FA174C" w:rsidP="00FA174C">
      <w:pPr>
        <w:rPr>
          <w:lang w:val="en-US" w:eastAsia="fr-BE"/>
        </w:rPr>
      </w:pPr>
      <w:r w:rsidRPr="00BE0B04">
        <w:rPr>
          <w:lang w:val="en-US" w:eastAsia="fr-BE"/>
        </w:rPr>
        <w:t xml:space="preserve">Site web: </w:t>
      </w:r>
      <w:hyperlink r:id="rId59" w:history="1">
        <w:r w:rsidRPr="00BE0B04">
          <w:rPr>
            <w:rStyle w:val="Lienhypertexte"/>
            <w:lang w:val="en-US" w:eastAsia="fr-BE"/>
          </w:rPr>
          <w:t>www.cawab.be</w:t>
        </w:r>
      </w:hyperlink>
    </w:p>
    <w:p w14:paraId="53A62F0D" w14:textId="6E512477" w:rsidR="00A01B28" w:rsidRPr="006E3B20" w:rsidRDefault="00421C52" w:rsidP="00FA174C">
      <w:pPr>
        <w:rPr>
          <w:lang w:eastAsia="fr-BE"/>
        </w:rPr>
      </w:pPr>
      <w:r>
        <w:rPr>
          <w:lang w:eastAsia="fr-BE"/>
        </w:rPr>
        <w:t xml:space="preserve">Avec le soutien de : La Région de Bruxelles-Capitale, Equal.Brussels, la Région </w:t>
      </w:r>
      <w:r w:rsidR="003A4468">
        <w:rPr>
          <w:lang w:eastAsia="fr-BE"/>
        </w:rPr>
        <w:t>w</w:t>
      </w:r>
      <w:r>
        <w:rPr>
          <w:lang w:eastAsia="fr-BE"/>
        </w:rPr>
        <w:t>allonne et Francophones Bruxelles.</w:t>
      </w:r>
    </w:p>
    <w:p w14:paraId="1C5AED85" w14:textId="77777777" w:rsidR="00F82004" w:rsidRPr="006E3B20" w:rsidRDefault="00F82004" w:rsidP="006E3B20"/>
    <w:p w14:paraId="1945F821" w14:textId="73202500" w:rsidR="00316930" w:rsidRPr="00316930" w:rsidRDefault="00316930" w:rsidP="00316930"/>
    <w:p w14:paraId="3BE82942" w14:textId="77777777" w:rsidR="00D02B64" w:rsidRDefault="00D02B64" w:rsidP="00D02B64"/>
    <w:p w14:paraId="7495B9AB" w14:textId="77777777" w:rsidR="00967C33" w:rsidRDefault="00967C33"/>
    <w:sectPr w:rsidR="00967C33" w:rsidSect="00AF2603">
      <w:footerReference w:type="default" r:id="rId60"/>
      <w:pgSz w:w="11906" w:h="16838"/>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57D05A" w14:textId="77777777" w:rsidR="00A44245" w:rsidRDefault="00A44245" w:rsidP="00AD05DB">
      <w:pPr>
        <w:spacing w:after="0" w:line="240" w:lineRule="auto"/>
      </w:pPr>
      <w:r>
        <w:separator/>
      </w:r>
    </w:p>
  </w:endnote>
  <w:endnote w:type="continuationSeparator" w:id="0">
    <w:p w14:paraId="1A752FEC" w14:textId="77777777" w:rsidR="00A44245" w:rsidRDefault="00A44245" w:rsidP="00AD05DB">
      <w:pPr>
        <w:spacing w:after="0" w:line="240" w:lineRule="auto"/>
      </w:pPr>
      <w:r>
        <w:continuationSeparator/>
      </w:r>
    </w:p>
  </w:endnote>
  <w:endnote w:type="continuationNotice" w:id="1">
    <w:p w14:paraId="7C49B4CF" w14:textId="77777777" w:rsidR="00A44245" w:rsidRDefault="00A442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4102468"/>
      <w:docPartObj>
        <w:docPartGallery w:val="Page Numbers (Bottom of Page)"/>
        <w:docPartUnique/>
      </w:docPartObj>
    </w:sdtPr>
    <w:sdtContent>
      <w:p w14:paraId="7F4104F6" w14:textId="64C153EB" w:rsidR="00AF2603" w:rsidRDefault="00AF2603">
        <w:pPr>
          <w:pStyle w:val="Pieddepage"/>
          <w:jc w:val="center"/>
        </w:pPr>
        <w:r>
          <w:fldChar w:fldCharType="begin"/>
        </w:r>
        <w:r>
          <w:instrText>PAGE   \* MERGEFORMAT</w:instrText>
        </w:r>
        <w:r>
          <w:fldChar w:fldCharType="separate"/>
        </w:r>
        <w:r>
          <w:rPr>
            <w:lang w:val="fr-FR"/>
          </w:rPr>
          <w:t>2</w:t>
        </w:r>
        <w:r>
          <w:fldChar w:fldCharType="end"/>
        </w:r>
      </w:p>
    </w:sdtContent>
  </w:sdt>
  <w:p w14:paraId="79D25921" w14:textId="77777777" w:rsidR="00AF2603" w:rsidRDefault="00AF260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93F513" w14:textId="77777777" w:rsidR="00A44245" w:rsidRDefault="00A44245" w:rsidP="00AD05DB">
      <w:pPr>
        <w:spacing w:after="0" w:line="240" w:lineRule="auto"/>
      </w:pPr>
      <w:r>
        <w:separator/>
      </w:r>
    </w:p>
  </w:footnote>
  <w:footnote w:type="continuationSeparator" w:id="0">
    <w:p w14:paraId="248991E6" w14:textId="77777777" w:rsidR="00A44245" w:rsidRDefault="00A44245" w:rsidP="00AD05DB">
      <w:pPr>
        <w:spacing w:after="0" w:line="240" w:lineRule="auto"/>
      </w:pPr>
      <w:r>
        <w:continuationSeparator/>
      </w:r>
    </w:p>
  </w:footnote>
  <w:footnote w:type="continuationNotice" w:id="1">
    <w:p w14:paraId="6EDE2BD2" w14:textId="77777777" w:rsidR="00A44245" w:rsidRDefault="00A4424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9B0E83"/>
    <w:multiLevelType w:val="hybridMultilevel"/>
    <w:tmpl w:val="1EBC9200"/>
    <w:lvl w:ilvl="0" w:tplc="A2E0045C">
      <w:start w:val="6"/>
      <w:numFmt w:val="bullet"/>
      <w:pStyle w:val="Paragraphedeliste"/>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22D327A7"/>
    <w:multiLevelType w:val="hybridMultilevel"/>
    <w:tmpl w:val="CD246416"/>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 w15:restartNumberingAfterBreak="0">
    <w:nsid w:val="23E53A0E"/>
    <w:multiLevelType w:val="hybridMultilevel"/>
    <w:tmpl w:val="BF52580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357B7842"/>
    <w:multiLevelType w:val="hybridMultilevel"/>
    <w:tmpl w:val="916EB014"/>
    <w:lvl w:ilvl="0" w:tplc="080C0019">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15:restartNumberingAfterBreak="0">
    <w:nsid w:val="3F0E3821"/>
    <w:multiLevelType w:val="hybridMultilevel"/>
    <w:tmpl w:val="ECC4C09E"/>
    <w:lvl w:ilvl="0" w:tplc="080C000F">
      <w:start w:val="1"/>
      <w:numFmt w:val="decimal"/>
      <w:lvlText w:val="%1."/>
      <w:lvlJc w:val="left"/>
      <w:pPr>
        <w:ind w:left="1068" w:hanging="360"/>
      </w:pPr>
    </w:lvl>
    <w:lvl w:ilvl="1" w:tplc="080C0019" w:tentative="1">
      <w:start w:val="1"/>
      <w:numFmt w:val="lowerLetter"/>
      <w:lvlText w:val="%2."/>
      <w:lvlJc w:val="left"/>
      <w:pPr>
        <w:ind w:left="1788" w:hanging="360"/>
      </w:pPr>
    </w:lvl>
    <w:lvl w:ilvl="2" w:tplc="080C001B" w:tentative="1">
      <w:start w:val="1"/>
      <w:numFmt w:val="lowerRoman"/>
      <w:lvlText w:val="%3."/>
      <w:lvlJc w:val="right"/>
      <w:pPr>
        <w:ind w:left="2508" w:hanging="180"/>
      </w:pPr>
    </w:lvl>
    <w:lvl w:ilvl="3" w:tplc="080C000F" w:tentative="1">
      <w:start w:val="1"/>
      <w:numFmt w:val="decimal"/>
      <w:lvlText w:val="%4."/>
      <w:lvlJc w:val="left"/>
      <w:pPr>
        <w:ind w:left="3228" w:hanging="360"/>
      </w:pPr>
    </w:lvl>
    <w:lvl w:ilvl="4" w:tplc="080C0019" w:tentative="1">
      <w:start w:val="1"/>
      <w:numFmt w:val="lowerLetter"/>
      <w:lvlText w:val="%5."/>
      <w:lvlJc w:val="left"/>
      <w:pPr>
        <w:ind w:left="3948" w:hanging="360"/>
      </w:pPr>
    </w:lvl>
    <w:lvl w:ilvl="5" w:tplc="080C001B" w:tentative="1">
      <w:start w:val="1"/>
      <w:numFmt w:val="lowerRoman"/>
      <w:lvlText w:val="%6."/>
      <w:lvlJc w:val="right"/>
      <w:pPr>
        <w:ind w:left="4668" w:hanging="180"/>
      </w:pPr>
    </w:lvl>
    <w:lvl w:ilvl="6" w:tplc="080C000F" w:tentative="1">
      <w:start w:val="1"/>
      <w:numFmt w:val="decimal"/>
      <w:lvlText w:val="%7."/>
      <w:lvlJc w:val="left"/>
      <w:pPr>
        <w:ind w:left="5388" w:hanging="360"/>
      </w:pPr>
    </w:lvl>
    <w:lvl w:ilvl="7" w:tplc="080C0019" w:tentative="1">
      <w:start w:val="1"/>
      <w:numFmt w:val="lowerLetter"/>
      <w:lvlText w:val="%8."/>
      <w:lvlJc w:val="left"/>
      <w:pPr>
        <w:ind w:left="6108" w:hanging="360"/>
      </w:pPr>
    </w:lvl>
    <w:lvl w:ilvl="8" w:tplc="080C001B" w:tentative="1">
      <w:start w:val="1"/>
      <w:numFmt w:val="lowerRoman"/>
      <w:lvlText w:val="%9."/>
      <w:lvlJc w:val="right"/>
      <w:pPr>
        <w:ind w:left="6828" w:hanging="180"/>
      </w:pPr>
    </w:lvl>
  </w:abstractNum>
  <w:abstractNum w:abstractNumId="5" w15:restartNumberingAfterBreak="0">
    <w:nsid w:val="43C93EDC"/>
    <w:multiLevelType w:val="hybridMultilevel"/>
    <w:tmpl w:val="74BCC900"/>
    <w:lvl w:ilvl="0" w:tplc="1D6E716C">
      <w:start w:val="6"/>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47D16431"/>
    <w:multiLevelType w:val="hybridMultilevel"/>
    <w:tmpl w:val="0D32901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4F4D05EC"/>
    <w:multiLevelType w:val="hybridMultilevel"/>
    <w:tmpl w:val="A10845AE"/>
    <w:lvl w:ilvl="0" w:tplc="080C0019">
      <w:start w:val="1"/>
      <w:numFmt w:val="lowerLetter"/>
      <w:lvlText w:val="%1."/>
      <w:lvlJc w:val="left"/>
      <w:pPr>
        <w:ind w:left="1440" w:hanging="360"/>
      </w:pPr>
    </w:lvl>
    <w:lvl w:ilvl="1" w:tplc="080C0019">
      <w:start w:val="1"/>
      <w:numFmt w:val="lowerLetter"/>
      <w:lvlText w:val="%2."/>
      <w:lvlJc w:val="left"/>
      <w:pPr>
        <w:ind w:left="2160" w:hanging="360"/>
      </w:pPr>
    </w:lvl>
    <w:lvl w:ilvl="2" w:tplc="080C001B" w:tentative="1">
      <w:start w:val="1"/>
      <w:numFmt w:val="lowerRoman"/>
      <w:lvlText w:val="%3."/>
      <w:lvlJc w:val="right"/>
      <w:pPr>
        <w:ind w:left="2880" w:hanging="180"/>
      </w:pPr>
    </w:lvl>
    <w:lvl w:ilvl="3" w:tplc="080C000F" w:tentative="1">
      <w:start w:val="1"/>
      <w:numFmt w:val="decimal"/>
      <w:lvlText w:val="%4."/>
      <w:lvlJc w:val="left"/>
      <w:pPr>
        <w:ind w:left="3600" w:hanging="360"/>
      </w:pPr>
    </w:lvl>
    <w:lvl w:ilvl="4" w:tplc="080C0019" w:tentative="1">
      <w:start w:val="1"/>
      <w:numFmt w:val="lowerLetter"/>
      <w:lvlText w:val="%5."/>
      <w:lvlJc w:val="left"/>
      <w:pPr>
        <w:ind w:left="4320" w:hanging="360"/>
      </w:pPr>
    </w:lvl>
    <w:lvl w:ilvl="5" w:tplc="080C001B" w:tentative="1">
      <w:start w:val="1"/>
      <w:numFmt w:val="lowerRoman"/>
      <w:lvlText w:val="%6."/>
      <w:lvlJc w:val="right"/>
      <w:pPr>
        <w:ind w:left="5040" w:hanging="180"/>
      </w:pPr>
    </w:lvl>
    <w:lvl w:ilvl="6" w:tplc="080C000F" w:tentative="1">
      <w:start w:val="1"/>
      <w:numFmt w:val="decimal"/>
      <w:lvlText w:val="%7."/>
      <w:lvlJc w:val="left"/>
      <w:pPr>
        <w:ind w:left="5760" w:hanging="360"/>
      </w:pPr>
    </w:lvl>
    <w:lvl w:ilvl="7" w:tplc="080C0019" w:tentative="1">
      <w:start w:val="1"/>
      <w:numFmt w:val="lowerLetter"/>
      <w:lvlText w:val="%8."/>
      <w:lvlJc w:val="left"/>
      <w:pPr>
        <w:ind w:left="6480" w:hanging="360"/>
      </w:pPr>
    </w:lvl>
    <w:lvl w:ilvl="8" w:tplc="080C001B" w:tentative="1">
      <w:start w:val="1"/>
      <w:numFmt w:val="lowerRoman"/>
      <w:lvlText w:val="%9."/>
      <w:lvlJc w:val="right"/>
      <w:pPr>
        <w:ind w:left="7200" w:hanging="180"/>
      </w:pPr>
    </w:lvl>
  </w:abstractNum>
  <w:abstractNum w:abstractNumId="8" w15:restartNumberingAfterBreak="0">
    <w:nsid w:val="6E283DBD"/>
    <w:multiLevelType w:val="hybridMultilevel"/>
    <w:tmpl w:val="6C06A2A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6F2527FB"/>
    <w:multiLevelType w:val="hybridMultilevel"/>
    <w:tmpl w:val="048473BA"/>
    <w:lvl w:ilvl="0" w:tplc="080C0001">
      <w:start w:val="1"/>
      <w:numFmt w:val="bullet"/>
      <w:lvlText w:val=""/>
      <w:lvlJc w:val="left"/>
      <w:pPr>
        <w:ind w:left="720" w:hanging="360"/>
      </w:pPr>
      <w:rPr>
        <w:rFonts w:ascii="Symbol" w:hAnsi="Symbol" w:cs="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cs="Wingdings" w:hint="default"/>
      </w:rPr>
    </w:lvl>
    <w:lvl w:ilvl="3" w:tplc="080C0001" w:tentative="1">
      <w:start w:val="1"/>
      <w:numFmt w:val="bullet"/>
      <w:lvlText w:val=""/>
      <w:lvlJc w:val="left"/>
      <w:pPr>
        <w:ind w:left="2880" w:hanging="360"/>
      </w:pPr>
      <w:rPr>
        <w:rFonts w:ascii="Symbol" w:hAnsi="Symbol" w:cs="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cs="Wingdings" w:hint="default"/>
      </w:rPr>
    </w:lvl>
    <w:lvl w:ilvl="6" w:tplc="080C0001" w:tentative="1">
      <w:start w:val="1"/>
      <w:numFmt w:val="bullet"/>
      <w:lvlText w:val=""/>
      <w:lvlJc w:val="left"/>
      <w:pPr>
        <w:ind w:left="5040" w:hanging="360"/>
      </w:pPr>
      <w:rPr>
        <w:rFonts w:ascii="Symbol" w:hAnsi="Symbol" w:cs="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6FB65B11"/>
    <w:multiLevelType w:val="hybridMultilevel"/>
    <w:tmpl w:val="FDECE3E0"/>
    <w:lvl w:ilvl="0" w:tplc="42DEAF8C">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15:restartNumberingAfterBreak="0">
    <w:nsid w:val="7AA2766D"/>
    <w:multiLevelType w:val="hybridMultilevel"/>
    <w:tmpl w:val="BB6CD592"/>
    <w:lvl w:ilvl="0" w:tplc="080C0019">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2" w15:restartNumberingAfterBreak="0">
    <w:nsid w:val="7F6C28B6"/>
    <w:multiLevelType w:val="hybridMultilevel"/>
    <w:tmpl w:val="F894EC74"/>
    <w:lvl w:ilvl="0" w:tplc="9D1A9DB0">
      <w:start w:val="1"/>
      <w:numFmt w:val="decimal"/>
      <w:pStyle w:val="Titre1"/>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16cid:durableId="1413701306">
    <w:abstractNumId w:val="11"/>
  </w:num>
  <w:num w:numId="2" w16cid:durableId="63644605">
    <w:abstractNumId w:val="5"/>
  </w:num>
  <w:num w:numId="3" w16cid:durableId="1905211663">
    <w:abstractNumId w:val="0"/>
  </w:num>
  <w:num w:numId="4" w16cid:durableId="1804689648">
    <w:abstractNumId w:val="9"/>
  </w:num>
  <w:num w:numId="5" w16cid:durableId="566190084">
    <w:abstractNumId w:val="2"/>
  </w:num>
  <w:num w:numId="6" w16cid:durableId="551307282">
    <w:abstractNumId w:val="7"/>
    <w:lvlOverride w:ilvl="0">
      <w:startOverride w:val="1"/>
    </w:lvlOverride>
  </w:num>
  <w:num w:numId="7" w16cid:durableId="1019548105">
    <w:abstractNumId w:val="7"/>
  </w:num>
  <w:num w:numId="8" w16cid:durableId="265038795">
    <w:abstractNumId w:val="7"/>
    <w:lvlOverride w:ilvl="0">
      <w:startOverride w:val="1"/>
    </w:lvlOverride>
  </w:num>
  <w:num w:numId="9" w16cid:durableId="498734558">
    <w:abstractNumId w:val="12"/>
    <w:lvlOverride w:ilvl="0">
      <w:startOverride w:val="1"/>
    </w:lvlOverride>
  </w:num>
  <w:num w:numId="10" w16cid:durableId="700134613">
    <w:abstractNumId w:val="7"/>
    <w:lvlOverride w:ilvl="0">
      <w:startOverride w:val="1"/>
    </w:lvlOverride>
  </w:num>
  <w:num w:numId="11" w16cid:durableId="439683338">
    <w:abstractNumId w:val="7"/>
    <w:lvlOverride w:ilvl="0">
      <w:startOverride w:val="1"/>
    </w:lvlOverride>
  </w:num>
  <w:num w:numId="12" w16cid:durableId="2062748642">
    <w:abstractNumId w:val="7"/>
    <w:lvlOverride w:ilvl="0">
      <w:startOverride w:val="1"/>
    </w:lvlOverride>
  </w:num>
  <w:num w:numId="13" w16cid:durableId="1663779913">
    <w:abstractNumId w:val="8"/>
  </w:num>
  <w:num w:numId="14" w16cid:durableId="779178594">
    <w:abstractNumId w:val="6"/>
  </w:num>
  <w:num w:numId="15" w16cid:durableId="131869940">
    <w:abstractNumId w:val="7"/>
  </w:num>
  <w:num w:numId="16" w16cid:durableId="591283626">
    <w:abstractNumId w:val="7"/>
    <w:lvlOverride w:ilvl="0">
      <w:startOverride w:val="1"/>
    </w:lvlOverride>
  </w:num>
  <w:num w:numId="17" w16cid:durableId="1301808512">
    <w:abstractNumId w:val="4"/>
  </w:num>
  <w:num w:numId="18" w16cid:durableId="756902432">
    <w:abstractNumId w:val="1"/>
  </w:num>
  <w:num w:numId="19" w16cid:durableId="1584022313">
    <w:abstractNumId w:val="3"/>
  </w:num>
  <w:num w:numId="20" w16cid:durableId="1597402437">
    <w:abstractNumId w:val="7"/>
    <w:lvlOverride w:ilvl="0">
      <w:startOverride w:val="1"/>
    </w:lvlOverride>
  </w:num>
  <w:num w:numId="21" w16cid:durableId="1818061048">
    <w:abstractNumId w:val="1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DBA"/>
    <w:rsid w:val="000017ED"/>
    <w:rsid w:val="00001A62"/>
    <w:rsid w:val="00001C36"/>
    <w:rsid w:val="00002F55"/>
    <w:rsid w:val="0000311A"/>
    <w:rsid w:val="00003599"/>
    <w:rsid w:val="00003645"/>
    <w:rsid w:val="000041BC"/>
    <w:rsid w:val="0000424D"/>
    <w:rsid w:val="00004266"/>
    <w:rsid w:val="00004512"/>
    <w:rsid w:val="00004F27"/>
    <w:rsid w:val="0000550B"/>
    <w:rsid w:val="00005905"/>
    <w:rsid w:val="00005F34"/>
    <w:rsid w:val="000065D5"/>
    <w:rsid w:val="00006665"/>
    <w:rsid w:val="00006C83"/>
    <w:rsid w:val="00007982"/>
    <w:rsid w:val="00007E3D"/>
    <w:rsid w:val="00007F82"/>
    <w:rsid w:val="000108C4"/>
    <w:rsid w:val="00011158"/>
    <w:rsid w:val="0001355B"/>
    <w:rsid w:val="000139A0"/>
    <w:rsid w:val="00013C3B"/>
    <w:rsid w:val="00013C93"/>
    <w:rsid w:val="00014286"/>
    <w:rsid w:val="00014C6E"/>
    <w:rsid w:val="00014EA2"/>
    <w:rsid w:val="0001566A"/>
    <w:rsid w:val="00015B61"/>
    <w:rsid w:val="00016708"/>
    <w:rsid w:val="00016897"/>
    <w:rsid w:val="00017042"/>
    <w:rsid w:val="0001734B"/>
    <w:rsid w:val="00017539"/>
    <w:rsid w:val="00017C86"/>
    <w:rsid w:val="00017CF5"/>
    <w:rsid w:val="00017EA1"/>
    <w:rsid w:val="0002075B"/>
    <w:rsid w:val="00020816"/>
    <w:rsid w:val="00020A19"/>
    <w:rsid w:val="000211D2"/>
    <w:rsid w:val="0002181A"/>
    <w:rsid w:val="00022412"/>
    <w:rsid w:val="00022459"/>
    <w:rsid w:val="00022541"/>
    <w:rsid w:val="000226E3"/>
    <w:rsid w:val="00022855"/>
    <w:rsid w:val="00022EEC"/>
    <w:rsid w:val="000233D9"/>
    <w:rsid w:val="000235F8"/>
    <w:rsid w:val="00023EA1"/>
    <w:rsid w:val="00023EB1"/>
    <w:rsid w:val="00023EEC"/>
    <w:rsid w:val="00024F86"/>
    <w:rsid w:val="000259A3"/>
    <w:rsid w:val="00026784"/>
    <w:rsid w:val="00026999"/>
    <w:rsid w:val="00026AB5"/>
    <w:rsid w:val="00027675"/>
    <w:rsid w:val="0003013F"/>
    <w:rsid w:val="00030830"/>
    <w:rsid w:val="00030BC0"/>
    <w:rsid w:val="00030DA2"/>
    <w:rsid w:val="00031562"/>
    <w:rsid w:val="0003179B"/>
    <w:rsid w:val="00031982"/>
    <w:rsid w:val="00031FD6"/>
    <w:rsid w:val="0003209A"/>
    <w:rsid w:val="0003296C"/>
    <w:rsid w:val="00032C09"/>
    <w:rsid w:val="00032EB5"/>
    <w:rsid w:val="0003387F"/>
    <w:rsid w:val="00033D46"/>
    <w:rsid w:val="00034132"/>
    <w:rsid w:val="00035D7B"/>
    <w:rsid w:val="000361BF"/>
    <w:rsid w:val="00036269"/>
    <w:rsid w:val="00036AC7"/>
    <w:rsid w:val="00036C01"/>
    <w:rsid w:val="000372C3"/>
    <w:rsid w:val="000377AA"/>
    <w:rsid w:val="00037CA2"/>
    <w:rsid w:val="00037D9A"/>
    <w:rsid w:val="00037E9A"/>
    <w:rsid w:val="00037F19"/>
    <w:rsid w:val="000401B5"/>
    <w:rsid w:val="00041853"/>
    <w:rsid w:val="0004250F"/>
    <w:rsid w:val="00042AD7"/>
    <w:rsid w:val="00042B8B"/>
    <w:rsid w:val="0004383C"/>
    <w:rsid w:val="00044055"/>
    <w:rsid w:val="00044601"/>
    <w:rsid w:val="000447F8"/>
    <w:rsid w:val="00044B93"/>
    <w:rsid w:val="00044EBB"/>
    <w:rsid w:val="000464B5"/>
    <w:rsid w:val="000469EA"/>
    <w:rsid w:val="000473E0"/>
    <w:rsid w:val="00047438"/>
    <w:rsid w:val="000475CB"/>
    <w:rsid w:val="000476F1"/>
    <w:rsid w:val="00047821"/>
    <w:rsid w:val="00047B5E"/>
    <w:rsid w:val="000503B2"/>
    <w:rsid w:val="00050DC2"/>
    <w:rsid w:val="00051310"/>
    <w:rsid w:val="00051490"/>
    <w:rsid w:val="000517DE"/>
    <w:rsid w:val="000518E3"/>
    <w:rsid w:val="00052B21"/>
    <w:rsid w:val="000531DC"/>
    <w:rsid w:val="00053C01"/>
    <w:rsid w:val="00053CD4"/>
    <w:rsid w:val="00053DB8"/>
    <w:rsid w:val="00053E69"/>
    <w:rsid w:val="00053EED"/>
    <w:rsid w:val="000547ED"/>
    <w:rsid w:val="00054DF7"/>
    <w:rsid w:val="00055773"/>
    <w:rsid w:val="000557E0"/>
    <w:rsid w:val="0005595E"/>
    <w:rsid w:val="00055C9D"/>
    <w:rsid w:val="00055F71"/>
    <w:rsid w:val="00055FE3"/>
    <w:rsid w:val="00056113"/>
    <w:rsid w:val="00056A5D"/>
    <w:rsid w:val="00056D1D"/>
    <w:rsid w:val="00057AD5"/>
    <w:rsid w:val="000619B7"/>
    <w:rsid w:val="00061EB7"/>
    <w:rsid w:val="00062138"/>
    <w:rsid w:val="0006334C"/>
    <w:rsid w:val="0006362E"/>
    <w:rsid w:val="00063A3D"/>
    <w:rsid w:val="00064379"/>
    <w:rsid w:val="00064390"/>
    <w:rsid w:val="00064EF8"/>
    <w:rsid w:val="00065821"/>
    <w:rsid w:val="00065B15"/>
    <w:rsid w:val="00065D5F"/>
    <w:rsid w:val="0006638D"/>
    <w:rsid w:val="0006692A"/>
    <w:rsid w:val="00066AC0"/>
    <w:rsid w:val="00067706"/>
    <w:rsid w:val="00067A5C"/>
    <w:rsid w:val="00067EF6"/>
    <w:rsid w:val="00067FF1"/>
    <w:rsid w:val="0007073D"/>
    <w:rsid w:val="00070A36"/>
    <w:rsid w:val="00071CA2"/>
    <w:rsid w:val="00073506"/>
    <w:rsid w:val="00073632"/>
    <w:rsid w:val="00073E58"/>
    <w:rsid w:val="00075240"/>
    <w:rsid w:val="00075E75"/>
    <w:rsid w:val="00077097"/>
    <w:rsid w:val="0008030B"/>
    <w:rsid w:val="00080327"/>
    <w:rsid w:val="00080FC8"/>
    <w:rsid w:val="00081FFF"/>
    <w:rsid w:val="00082A9D"/>
    <w:rsid w:val="000833EA"/>
    <w:rsid w:val="00083AA2"/>
    <w:rsid w:val="00084542"/>
    <w:rsid w:val="00085666"/>
    <w:rsid w:val="00085E1B"/>
    <w:rsid w:val="00085E29"/>
    <w:rsid w:val="00086331"/>
    <w:rsid w:val="000865E7"/>
    <w:rsid w:val="000868D0"/>
    <w:rsid w:val="00086DD2"/>
    <w:rsid w:val="00087313"/>
    <w:rsid w:val="000874D5"/>
    <w:rsid w:val="000879C7"/>
    <w:rsid w:val="00087DAF"/>
    <w:rsid w:val="000902D1"/>
    <w:rsid w:val="000908D4"/>
    <w:rsid w:val="00090E3C"/>
    <w:rsid w:val="0009159A"/>
    <w:rsid w:val="00091ABB"/>
    <w:rsid w:val="000925CE"/>
    <w:rsid w:val="000928A5"/>
    <w:rsid w:val="00092EB3"/>
    <w:rsid w:val="000932AA"/>
    <w:rsid w:val="00094628"/>
    <w:rsid w:val="00094EC2"/>
    <w:rsid w:val="000958CC"/>
    <w:rsid w:val="00095AC5"/>
    <w:rsid w:val="00095E10"/>
    <w:rsid w:val="000973BC"/>
    <w:rsid w:val="00097694"/>
    <w:rsid w:val="000977B6"/>
    <w:rsid w:val="000A063B"/>
    <w:rsid w:val="000A093C"/>
    <w:rsid w:val="000A141F"/>
    <w:rsid w:val="000A1457"/>
    <w:rsid w:val="000A14CF"/>
    <w:rsid w:val="000A177B"/>
    <w:rsid w:val="000A40A7"/>
    <w:rsid w:val="000A4539"/>
    <w:rsid w:val="000A479F"/>
    <w:rsid w:val="000A5270"/>
    <w:rsid w:val="000A553C"/>
    <w:rsid w:val="000A5890"/>
    <w:rsid w:val="000A6073"/>
    <w:rsid w:val="000A644B"/>
    <w:rsid w:val="000B10F6"/>
    <w:rsid w:val="000B132E"/>
    <w:rsid w:val="000B1505"/>
    <w:rsid w:val="000B1658"/>
    <w:rsid w:val="000B1CD0"/>
    <w:rsid w:val="000B2A54"/>
    <w:rsid w:val="000B2F15"/>
    <w:rsid w:val="000B359A"/>
    <w:rsid w:val="000B35CD"/>
    <w:rsid w:val="000B393C"/>
    <w:rsid w:val="000B3B34"/>
    <w:rsid w:val="000B3B4D"/>
    <w:rsid w:val="000B3C50"/>
    <w:rsid w:val="000B40E6"/>
    <w:rsid w:val="000B440C"/>
    <w:rsid w:val="000B4788"/>
    <w:rsid w:val="000B5113"/>
    <w:rsid w:val="000B53C4"/>
    <w:rsid w:val="000B5976"/>
    <w:rsid w:val="000B59F3"/>
    <w:rsid w:val="000B773A"/>
    <w:rsid w:val="000B799E"/>
    <w:rsid w:val="000C079D"/>
    <w:rsid w:val="000C086F"/>
    <w:rsid w:val="000C0AC3"/>
    <w:rsid w:val="000C0C2D"/>
    <w:rsid w:val="000C0C3E"/>
    <w:rsid w:val="000C0E65"/>
    <w:rsid w:val="000C0E88"/>
    <w:rsid w:val="000C10A2"/>
    <w:rsid w:val="000C1196"/>
    <w:rsid w:val="000C12EF"/>
    <w:rsid w:val="000C15DD"/>
    <w:rsid w:val="000C248F"/>
    <w:rsid w:val="000C32B7"/>
    <w:rsid w:val="000C3B2A"/>
    <w:rsid w:val="000C3FA0"/>
    <w:rsid w:val="000C435E"/>
    <w:rsid w:val="000C4C95"/>
    <w:rsid w:val="000C56CB"/>
    <w:rsid w:val="000C5783"/>
    <w:rsid w:val="000C5D69"/>
    <w:rsid w:val="000C5E7D"/>
    <w:rsid w:val="000C607A"/>
    <w:rsid w:val="000C6382"/>
    <w:rsid w:val="000C68AF"/>
    <w:rsid w:val="000C6A85"/>
    <w:rsid w:val="000C7A91"/>
    <w:rsid w:val="000C7AFC"/>
    <w:rsid w:val="000D0EFD"/>
    <w:rsid w:val="000D1046"/>
    <w:rsid w:val="000D154A"/>
    <w:rsid w:val="000D1838"/>
    <w:rsid w:val="000D18E9"/>
    <w:rsid w:val="000D1972"/>
    <w:rsid w:val="000D2224"/>
    <w:rsid w:val="000D24EB"/>
    <w:rsid w:val="000D25E0"/>
    <w:rsid w:val="000D2788"/>
    <w:rsid w:val="000D27BD"/>
    <w:rsid w:val="000D3050"/>
    <w:rsid w:val="000D3C50"/>
    <w:rsid w:val="000D40A3"/>
    <w:rsid w:val="000D4B7D"/>
    <w:rsid w:val="000D4EBA"/>
    <w:rsid w:val="000D523B"/>
    <w:rsid w:val="000D57A9"/>
    <w:rsid w:val="000D5D1E"/>
    <w:rsid w:val="000D5F56"/>
    <w:rsid w:val="000D6247"/>
    <w:rsid w:val="000D6D0D"/>
    <w:rsid w:val="000D6E69"/>
    <w:rsid w:val="000D743A"/>
    <w:rsid w:val="000D7F5C"/>
    <w:rsid w:val="000D7FD1"/>
    <w:rsid w:val="000E01A9"/>
    <w:rsid w:val="000E0598"/>
    <w:rsid w:val="000E07F9"/>
    <w:rsid w:val="000E1E80"/>
    <w:rsid w:val="000E2083"/>
    <w:rsid w:val="000E27AD"/>
    <w:rsid w:val="000E2DB5"/>
    <w:rsid w:val="000E2DBB"/>
    <w:rsid w:val="000E30D7"/>
    <w:rsid w:val="000E3816"/>
    <w:rsid w:val="000E3EEE"/>
    <w:rsid w:val="000E4218"/>
    <w:rsid w:val="000E4247"/>
    <w:rsid w:val="000E51E7"/>
    <w:rsid w:val="000E6A24"/>
    <w:rsid w:val="000E6C6E"/>
    <w:rsid w:val="000E71B5"/>
    <w:rsid w:val="000E7D05"/>
    <w:rsid w:val="000E7F48"/>
    <w:rsid w:val="000F049D"/>
    <w:rsid w:val="000F0BB0"/>
    <w:rsid w:val="000F0EC3"/>
    <w:rsid w:val="000F1200"/>
    <w:rsid w:val="000F2691"/>
    <w:rsid w:val="000F2E0A"/>
    <w:rsid w:val="000F3253"/>
    <w:rsid w:val="000F3830"/>
    <w:rsid w:val="000F3DBD"/>
    <w:rsid w:val="000F3EB9"/>
    <w:rsid w:val="000F3F41"/>
    <w:rsid w:val="000F437A"/>
    <w:rsid w:val="000F45C7"/>
    <w:rsid w:val="000F487A"/>
    <w:rsid w:val="000F50D4"/>
    <w:rsid w:val="000F5B99"/>
    <w:rsid w:val="000F609C"/>
    <w:rsid w:val="000F717E"/>
    <w:rsid w:val="000F7B41"/>
    <w:rsid w:val="0010004B"/>
    <w:rsid w:val="00100546"/>
    <w:rsid w:val="001006BD"/>
    <w:rsid w:val="00100C01"/>
    <w:rsid w:val="00100D39"/>
    <w:rsid w:val="00101A76"/>
    <w:rsid w:val="00101F8C"/>
    <w:rsid w:val="001023A6"/>
    <w:rsid w:val="001024FC"/>
    <w:rsid w:val="001027ED"/>
    <w:rsid w:val="001031D6"/>
    <w:rsid w:val="0010352D"/>
    <w:rsid w:val="00103CE0"/>
    <w:rsid w:val="00103F63"/>
    <w:rsid w:val="0010576D"/>
    <w:rsid w:val="00105977"/>
    <w:rsid w:val="001059BE"/>
    <w:rsid w:val="00105CE2"/>
    <w:rsid w:val="00107178"/>
    <w:rsid w:val="0010725A"/>
    <w:rsid w:val="0010735B"/>
    <w:rsid w:val="00107675"/>
    <w:rsid w:val="00107771"/>
    <w:rsid w:val="00107A2C"/>
    <w:rsid w:val="00107C46"/>
    <w:rsid w:val="00107E29"/>
    <w:rsid w:val="00107E5F"/>
    <w:rsid w:val="00110B33"/>
    <w:rsid w:val="00110C69"/>
    <w:rsid w:val="00110E7A"/>
    <w:rsid w:val="0011163C"/>
    <w:rsid w:val="00112AA7"/>
    <w:rsid w:val="00112FA4"/>
    <w:rsid w:val="00114277"/>
    <w:rsid w:val="00114671"/>
    <w:rsid w:val="00114AD0"/>
    <w:rsid w:val="00114C65"/>
    <w:rsid w:val="00114CAD"/>
    <w:rsid w:val="00114E3D"/>
    <w:rsid w:val="00115253"/>
    <w:rsid w:val="00115919"/>
    <w:rsid w:val="00115A55"/>
    <w:rsid w:val="0011652B"/>
    <w:rsid w:val="001165FB"/>
    <w:rsid w:val="00116664"/>
    <w:rsid w:val="001166CE"/>
    <w:rsid w:val="00116F13"/>
    <w:rsid w:val="001178A6"/>
    <w:rsid w:val="00117CC8"/>
    <w:rsid w:val="001209BA"/>
    <w:rsid w:val="00120F74"/>
    <w:rsid w:val="0012138B"/>
    <w:rsid w:val="001213AF"/>
    <w:rsid w:val="00121415"/>
    <w:rsid w:val="001217AA"/>
    <w:rsid w:val="00121BBF"/>
    <w:rsid w:val="0012246D"/>
    <w:rsid w:val="00122812"/>
    <w:rsid w:val="001239D3"/>
    <w:rsid w:val="0012448A"/>
    <w:rsid w:val="001246BA"/>
    <w:rsid w:val="00124B24"/>
    <w:rsid w:val="001257CA"/>
    <w:rsid w:val="00125E07"/>
    <w:rsid w:val="00126520"/>
    <w:rsid w:val="001272E9"/>
    <w:rsid w:val="001278A1"/>
    <w:rsid w:val="00127EBA"/>
    <w:rsid w:val="00127F0A"/>
    <w:rsid w:val="00130B28"/>
    <w:rsid w:val="00130D96"/>
    <w:rsid w:val="0013129E"/>
    <w:rsid w:val="001329E5"/>
    <w:rsid w:val="00132B0B"/>
    <w:rsid w:val="00132E67"/>
    <w:rsid w:val="00134465"/>
    <w:rsid w:val="00135AC8"/>
    <w:rsid w:val="00135CB5"/>
    <w:rsid w:val="00135E08"/>
    <w:rsid w:val="00136898"/>
    <w:rsid w:val="001372A4"/>
    <w:rsid w:val="00140484"/>
    <w:rsid w:val="00140595"/>
    <w:rsid w:val="0014090E"/>
    <w:rsid w:val="00141016"/>
    <w:rsid w:val="00142637"/>
    <w:rsid w:val="0014274B"/>
    <w:rsid w:val="001431FE"/>
    <w:rsid w:val="00143400"/>
    <w:rsid w:val="00143420"/>
    <w:rsid w:val="0014381C"/>
    <w:rsid w:val="00143979"/>
    <w:rsid w:val="00144157"/>
    <w:rsid w:val="00144197"/>
    <w:rsid w:val="00145B98"/>
    <w:rsid w:val="001466F4"/>
    <w:rsid w:val="001467EE"/>
    <w:rsid w:val="001472D1"/>
    <w:rsid w:val="0014779D"/>
    <w:rsid w:val="00147980"/>
    <w:rsid w:val="00147C77"/>
    <w:rsid w:val="00147E09"/>
    <w:rsid w:val="00150521"/>
    <w:rsid w:val="001506A5"/>
    <w:rsid w:val="00150800"/>
    <w:rsid w:val="001509DF"/>
    <w:rsid w:val="00150F51"/>
    <w:rsid w:val="00150F86"/>
    <w:rsid w:val="0015118D"/>
    <w:rsid w:val="00151C44"/>
    <w:rsid w:val="00151CE3"/>
    <w:rsid w:val="00151D3B"/>
    <w:rsid w:val="0015219D"/>
    <w:rsid w:val="00152975"/>
    <w:rsid w:val="0015341C"/>
    <w:rsid w:val="00153528"/>
    <w:rsid w:val="001538B6"/>
    <w:rsid w:val="00153ACD"/>
    <w:rsid w:val="00154EDE"/>
    <w:rsid w:val="00155529"/>
    <w:rsid w:val="001563E7"/>
    <w:rsid w:val="00157D76"/>
    <w:rsid w:val="00157E69"/>
    <w:rsid w:val="001603C9"/>
    <w:rsid w:val="00160C3F"/>
    <w:rsid w:val="00160C94"/>
    <w:rsid w:val="0016107C"/>
    <w:rsid w:val="00162379"/>
    <w:rsid w:val="001626CE"/>
    <w:rsid w:val="0016297C"/>
    <w:rsid w:val="00162C8B"/>
    <w:rsid w:val="00162D5D"/>
    <w:rsid w:val="00162EA8"/>
    <w:rsid w:val="00162F9F"/>
    <w:rsid w:val="00163638"/>
    <w:rsid w:val="0016395F"/>
    <w:rsid w:val="001651CF"/>
    <w:rsid w:val="00165935"/>
    <w:rsid w:val="00165F86"/>
    <w:rsid w:val="0017045B"/>
    <w:rsid w:val="00170E53"/>
    <w:rsid w:val="00171132"/>
    <w:rsid w:val="00171277"/>
    <w:rsid w:val="00171597"/>
    <w:rsid w:val="0017165E"/>
    <w:rsid w:val="001718BE"/>
    <w:rsid w:val="001725AE"/>
    <w:rsid w:val="001725EC"/>
    <w:rsid w:val="00172C0C"/>
    <w:rsid w:val="00172FA0"/>
    <w:rsid w:val="00173833"/>
    <w:rsid w:val="00173862"/>
    <w:rsid w:val="00173B85"/>
    <w:rsid w:val="00173E63"/>
    <w:rsid w:val="0017410C"/>
    <w:rsid w:val="001743FB"/>
    <w:rsid w:val="0017440B"/>
    <w:rsid w:val="00174FEF"/>
    <w:rsid w:val="00175A15"/>
    <w:rsid w:val="0017623B"/>
    <w:rsid w:val="001763B5"/>
    <w:rsid w:val="001764DB"/>
    <w:rsid w:val="00176F68"/>
    <w:rsid w:val="001772DF"/>
    <w:rsid w:val="00177E5E"/>
    <w:rsid w:val="0018013C"/>
    <w:rsid w:val="00180C6F"/>
    <w:rsid w:val="00180D49"/>
    <w:rsid w:val="00180F25"/>
    <w:rsid w:val="00181A69"/>
    <w:rsid w:val="0018279A"/>
    <w:rsid w:val="00182A7C"/>
    <w:rsid w:val="0018309D"/>
    <w:rsid w:val="00183A15"/>
    <w:rsid w:val="0018465A"/>
    <w:rsid w:val="00185407"/>
    <w:rsid w:val="001866AE"/>
    <w:rsid w:val="001868AD"/>
    <w:rsid w:val="00186CDE"/>
    <w:rsid w:val="00186D06"/>
    <w:rsid w:val="001872E1"/>
    <w:rsid w:val="001875E2"/>
    <w:rsid w:val="001875E7"/>
    <w:rsid w:val="0019032B"/>
    <w:rsid w:val="0019032C"/>
    <w:rsid w:val="001905E6"/>
    <w:rsid w:val="00190A6F"/>
    <w:rsid w:val="0019135A"/>
    <w:rsid w:val="001915EF"/>
    <w:rsid w:val="00191B71"/>
    <w:rsid w:val="00191B92"/>
    <w:rsid w:val="00191C77"/>
    <w:rsid w:val="00192522"/>
    <w:rsid w:val="00192ECB"/>
    <w:rsid w:val="0019339F"/>
    <w:rsid w:val="0019352F"/>
    <w:rsid w:val="0019353E"/>
    <w:rsid w:val="00193717"/>
    <w:rsid w:val="00194273"/>
    <w:rsid w:val="00194729"/>
    <w:rsid w:val="00194904"/>
    <w:rsid w:val="00194927"/>
    <w:rsid w:val="001955FA"/>
    <w:rsid w:val="00196B0A"/>
    <w:rsid w:val="00196F8B"/>
    <w:rsid w:val="001976FE"/>
    <w:rsid w:val="00197870"/>
    <w:rsid w:val="001A0301"/>
    <w:rsid w:val="001A06B5"/>
    <w:rsid w:val="001A15C1"/>
    <w:rsid w:val="001A19BE"/>
    <w:rsid w:val="001A1B04"/>
    <w:rsid w:val="001A1FBC"/>
    <w:rsid w:val="001A2387"/>
    <w:rsid w:val="001A2D83"/>
    <w:rsid w:val="001A35EE"/>
    <w:rsid w:val="001A3794"/>
    <w:rsid w:val="001A3B2A"/>
    <w:rsid w:val="001A42D9"/>
    <w:rsid w:val="001A4799"/>
    <w:rsid w:val="001A4A40"/>
    <w:rsid w:val="001A5069"/>
    <w:rsid w:val="001A5336"/>
    <w:rsid w:val="001A5A27"/>
    <w:rsid w:val="001A75B4"/>
    <w:rsid w:val="001A778C"/>
    <w:rsid w:val="001B00F2"/>
    <w:rsid w:val="001B08C2"/>
    <w:rsid w:val="001B0DE3"/>
    <w:rsid w:val="001B101C"/>
    <w:rsid w:val="001B18C5"/>
    <w:rsid w:val="001B19E5"/>
    <w:rsid w:val="001B1C56"/>
    <w:rsid w:val="001B1E26"/>
    <w:rsid w:val="001B28A7"/>
    <w:rsid w:val="001B2B92"/>
    <w:rsid w:val="001B2F5D"/>
    <w:rsid w:val="001B3A18"/>
    <w:rsid w:val="001B3D28"/>
    <w:rsid w:val="001B43DA"/>
    <w:rsid w:val="001B49A4"/>
    <w:rsid w:val="001B4A04"/>
    <w:rsid w:val="001B5C96"/>
    <w:rsid w:val="001B5FF1"/>
    <w:rsid w:val="001B71BA"/>
    <w:rsid w:val="001B7247"/>
    <w:rsid w:val="001B7259"/>
    <w:rsid w:val="001B7CD4"/>
    <w:rsid w:val="001C062A"/>
    <w:rsid w:val="001C115F"/>
    <w:rsid w:val="001C16CB"/>
    <w:rsid w:val="001C16DD"/>
    <w:rsid w:val="001C1CA9"/>
    <w:rsid w:val="001C2365"/>
    <w:rsid w:val="001C2670"/>
    <w:rsid w:val="001C2B57"/>
    <w:rsid w:val="001C3968"/>
    <w:rsid w:val="001C4245"/>
    <w:rsid w:val="001C4852"/>
    <w:rsid w:val="001C4BBF"/>
    <w:rsid w:val="001C4FFD"/>
    <w:rsid w:val="001C5873"/>
    <w:rsid w:val="001C5BB7"/>
    <w:rsid w:val="001C6B36"/>
    <w:rsid w:val="001C6EB0"/>
    <w:rsid w:val="001C70BE"/>
    <w:rsid w:val="001C7E69"/>
    <w:rsid w:val="001D04CE"/>
    <w:rsid w:val="001D0896"/>
    <w:rsid w:val="001D0D5D"/>
    <w:rsid w:val="001D0DDF"/>
    <w:rsid w:val="001D1249"/>
    <w:rsid w:val="001D1ABD"/>
    <w:rsid w:val="001D1C49"/>
    <w:rsid w:val="001D2162"/>
    <w:rsid w:val="001D31DD"/>
    <w:rsid w:val="001D4E22"/>
    <w:rsid w:val="001D51AE"/>
    <w:rsid w:val="001D55F5"/>
    <w:rsid w:val="001D60E5"/>
    <w:rsid w:val="001D6DBE"/>
    <w:rsid w:val="001D7726"/>
    <w:rsid w:val="001D7F3C"/>
    <w:rsid w:val="001E033F"/>
    <w:rsid w:val="001E1951"/>
    <w:rsid w:val="001E1A0C"/>
    <w:rsid w:val="001E1D0A"/>
    <w:rsid w:val="001E2296"/>
    <w:rsid w:val="001E25B1"/>
    <w:rsid w:val="001E28B5"/>
    <w:rsid w:val="001E373D"/>
    <w:rsid w:val="001E37CE"/>
    <w:rsid w:val="001E37FF"/>
    <w:rsid w:val="001E469F"/>
    <w:rsid w:val="001E49F4"/>
    <w:rsid w:val="001E4D2C"/>
    <w:rsid w:val="001E563B"/>
    <w:rsid w:val="001E596B"/>
    <w:rsid w:val="001E5D1D"/>
    <w:rsid w:val="001E5D5E"/>
    <w:rsid w:val="001E63CB"/>
    <w:rsid w:val="001E6474"/>
    <w:rsid w:val="001E69DB"/>
    <w:rsid w:val="001E7097"/>
    <w:rsid w:val="001F025E"/>
    <w:rsid w:val="001F04DA"/>
    <w:rsid w:val="001F0773"/>
    <w:rsid w:val="001F0E99"/>
    <w:rsid w:val="001F152F"/>
    <w:rsid w:val="001F15DF"/>
    <w:rsid w:val="001F188F"/>
    <w:rsid w:val="001F21F4"/>
    <w:rsid w:val="001F26BA"/>
    <w:rsid w:val="001F2FFF"/>
    <w:rsid w:val="001F3553"/>
    <w:rsid w:val="001F3D99"/>
    <w:rsid w:val="001F4456"/>
    <w:rsid w:val="001F4B23"/>
    <w:rsid w:val="001F4EC0"/>
    <w:rsid w:val="001F5555"/>
    <w:rsid w:val="001F5DAF"/>
    <w:rsid w:val="001F6312"/>
    <w:rsid w:val="001F7174"/>
    <w:rsid w:val="0020007A"/>
    <w:rsid w:val="0020179C"/>
    <w:rsid w:val="00201CBC"/>
    <w:rsid w:val="00202093"/>
    <w:rsid w:val="00202A43"/>
    <w:rsid w:val="00202D13"/>
    <w:rsid w:val="0020301A"/>
    <w:rsid w:val="00203460"/>
    <w:rsid w:val="00207BBA"/>
    <w:rsid w:val="00207E6C"/>
    <w:rsid w:val="002104B4"/>
    <w:rsid w:val="00210DDC"/>
    <w:rsid w:val="00211029"/>
    <w:rsid w:val="00211556"/>
    <w:rsid w:val="002116EB"/>
    <w:rsid w:val="00211798"/>
    <w:rsid w:val="00211E15"/>
    <w:rsid w:val="00211F52"/>
    <w:rsid w:val="00212374"/>
    <w:rsid w:val="00212628"/>
    <w:rsid w:val="00212654"/>
    <w:rsid w:val="00212B60"/>
    <w:rsid w:val="002133E7"/>
    <w:rsid w:val="00213BD5"/>
    <w:rsid w:val="00213D8F"/>
    <w:rsid w:val="00213EFD"/>
    <w:rsid w:val="00213F51"/>
    <w:rsid w:val="00214463"/>
    <w:rsid w:val="00214D39"/>
    <w:rsid w:val="00215095"/>
    <w:rsid w:val="002152C7"/>
    <w:rsid w:val="00215499"/>
    <w:rsid w:val="002155F0"/>
    <w:rsid w:val="00215FCB"/>
    <w:rsid w:val="00216751"/>
    <w:rsid w:val="00216D1A"/>
    <w:rsid w:val="00217A1E"/>
    <w:rsid w:val="00217C79"/>
    <w:rsid w:val="0022015D"/>
    <w:rsid w:val="00220B71"/>
    <w:rsid w:val="00220ED1"/>
    <w:rsid w:val="00221ACE"/>
    <w:rsid w:val="00221F94"/>
    <w:rsid w:val="00222307"/>
    <w:rsid w:val="00222414"/>
    <w:rsid w:val="002225B8"/>
    <w:rsid w:val="00222F85"/>
    <w:rsid w:val="00223F8B"/>
    <w:rsid w:val="00224696"/>
    <w:rsid w:val="00224E7E"/>
    <w:rsid w:val="00225A44"/>
    <w:rsid w:val="00226938"/>
    <w:rsid w:val="002272AB"/>
    <w:rsid w:val="00227450"/>
    <w:rsid w:val="002304D1"/>
    <w:rsid w:val="002309A5"/>
    <w:rsid w:val="00230A44"/>
    <w:rsid w:val="00231338"/>
    <w:rsid w:val="002315B2"/>
    <w:rsid w:val="0023193A"/>
    <w:rsid w:val="00231960"/>
    <w:rsid w:val="00231EF4"/>
    <w:rsid w:val="0023282E"/>
    <w:rsid w:val="00232A12"/>
    <w:rsid w:val="00232D1A"/>
    <w:rsid w:val="002333AD"/>
    <w:rsid w:val="00233AC6"/>
    <w:rsid w:val="00233DB7"/>
    <w:rsid w:val="00233ED0"/>
    <w:rsid w:val="00233F28"/>
    <w:rsid w:val="0023415D"/>
    <w:rsid w:val="002343BB"/>
    <w:rsid w:val="0023454D"/>
    <w:rsid w:val="0023585C"/>
    <w:rsid w:val="00235B25"/>
    <w:rsid w:val="00235DE7"/>
    <w:rsid w:val="002361A6"/>
    <w:rsid w:val="002362AE"/>
    <w:rsid w:val="00236616"/>
    <w:rsid w:val="00236A49"/>
    <w:rsid w:val="00237161"/>
    <w:rsid w:val="00237225"/>
    <w:rsid w:val="00237271"/>
    <w:rsid w:val="00237649"/>
    <w:rsid w:val="00237D85"/>
    <w:rsid w:val="00237E93"/>
    <w:rsid w:val="002403E9"/>
    <w:rsid w:val="0024145A"/>
    <w:rsid w:val="00241A63"/>
    <w:rsid w:val="00241C82"/>
    <w:rsid w:val="002430B5"/>
    <w:rsid w:val="0024331C"/>
    <w:rsid w:val="00244099"/>
    <w:rsid w:val="0024424D"/>
    <w:rsid w:val="00244808"/>
    <w:rsid w:val="00245710"/>
    <w:rsid w:val="00245C93"/>
    <w:rsid w:val="00246A6D"/>
    <w:rsid w:val="00246D69"/>
    <w:rsid w:val="002476A0"/>
    <w:rsid w:val="00247FB3"/>
    <w:rsid w:val="002507F6"/>
    <w:rsid w:val="00250F97"/>
    <w:rsid w:val="00251B25"/>
    <w:rsid w:val="00252251"/>
    <w:rsid w:val="00252F86"/>
    <w:rsid w:val="0025369A"/>
    <w:rsid w:val="0025429E"/>
    <w:rsid w:val="00254537"/>
    <w:rsid w:val="00254543"/>
    <w:rsid w:val="002545F2"/>
    <w:rsid w:val="002546A8"/>
    <w:rsid w:val="00255016"/>
    <w:rsid w:val="002551F9"/>
    <w:rsid w:val="00255D36"/>
    <w:rsid w:val="0025615B"/>
    <w:rsid w:val="00256377"/>
    <w:rsid w:val="00256B17"/>
    <w:rsid w:val="00257C4A"/>
    <w:rsid w:val="0026089C"/>
    <w:rsid w:val="002616F4"/>
    <w:rsid w:val="00261C71"/>
    <w:rsid w:val="00261D50"/>
    <w:rsid w:val="002621C5"/>
    <w:rsid w:val="0026222D"/>
    <w:rsid w:val="00262250"/>
    <w:rsid w:val="00262275"/>
    <w:rsid w:val="00262CD2"/>
    <w:rsid w:val="00263971"/>
    <w:rsid w:val="00263B48"/>
    <w:rsid w:val="00263BD8"/>
    <w:rsid w:val="002648A1"/>
    <w:rsid w:val="0026539D"/>
    <w:rsid w:val="002667C7"/>
    <w:rsid w:val="00266BFE"/>
    <w:rsid w:val="0026727A"/>
    <w:rsid w:val="0026766F"/>
    <w:rsid w:val="00267965"/>
    <w:rsid w:val="00270A34"/>
    <w:rsid w:val="00270E10"/>
    <w:rsid w:val="00271DC2"/>
    <w:rsid w:val="00272ED7"/>
    <w:rsid w:val="00273711"/>
    <w:rsid w:val="00273802"/>
    <w:rsid w:val="00274237"/>
    <w:rsid w:val="0027446C"/>
    <w:rsid w:val="00274818"/>
    <w:rsid w:val="002753BC"/>
    <w:rsid w:val="002756A0"/>
    <w:rsid w:val="00275B1E"/>
    <w:rsid w:val="00275F2A"/>
    <w:rsid w:val="002767DA"/>
    <w:rsid w:val="00276C39"/>
    <w:rsid w:val="00276C5A"/>
    <w:rsid w:val="002770FF"/>
    <w:rsid w:val="002771AE"/>
    <w:rsid w:val="00277391"/>
    <w:rsid w:val="0027791F"/>
    <w:rsid w:val="00280C31"/>
    <w:rsid w:val="00281075"/>
    <w:rsid w:val="00281108"/>
    <w:rsid w:val="00281A97"/>
    <w:rsid w:val="00281E88"/>
    <w:rsid w:val="00282194"/>
    <w:rsid w:val="00282198"/>
    <w:rsid w:val="0028276F"/>
    <w:rsid w:val="00282CB8"/>
    <w:rsid w:val="002841D7"/>
    <w:rsid w:val="00284243"/>
    <w:rsid w:val="00284A9F"/>
    <w:rsid w:val="002852F1"/>
    <w:rsid w:val="00285DC4"/>
    <w:rsid w:val="002869CA"/>
    <w:rsid w:val="002875BA"/>
    <w:rsid w:val="00290655"/>
    <w:rsid w:val="002906B1"/>
    <w:rsid w:val="00290928"/>
    <w:rsid w:val="002917AA"/>
    <w:rsid w:val="00291A14"/>
    <w:rsid w:val="00291B8A"/>
    <w:rsid w:val="0029239D"/>
    <w:rsid w:val="00292609"/>
    <w:rsid w:val="00292A52"/>
    <w:rsid w:val="002935D7"/>
    <w:rsid w:val="00294B3D"/>
    <w:rsid w:val="002954E7"/>
    <w:rsid w:val="00295CA6"/>
    <w:rsid w:val="00296644"/>
    <w:rsid w:val="002966CF"/>
    <w:rsid w:val="00296965"/>
    <w:rsid w:val="00296BD9"/>
    <w:rsid w:val="00296F61"/>
    <w:rsid w:val="00297995"/>
    <w:rsid w:val="002A008F"/>
    <w:rsid w:val="002A0BDF"/>
    <w:rsid w:val="002A11BD"/>
    <w:rsid w:val="002A1AC2"/>
    <w:rsid w:val="002A2813"/>
    <w:rsid w:val="002A2E7B"/>
    <w:rsid w:val="002A38DC"/>
    <w:rsid w:val="002A3E69"/>
    <w:rsid w:val="002A4065"/>
    <w:rsid w:val="002A4210"/>
    <w:rsid w:val="002A4341"/>
    <w:rsid w:val="002A4790"/>
    <w:rsid w:val="002A4E30"/>
    <w:rsid w:val="002A582F"/>
    <w:rsid w:val="002A5B93"/>
    <w:rsid w:val="002A5FC8"/>
    <w:rsid w:val="002A6E59"/>
    <w:rsid w:val="002A6FAB"/>
    <w:rsid w:val="002A72A6"/>
    <w:rsid w:val="002A7B32"/>
    <w:rsid w:val="002A7E81"/>
    <w:rsid w:val="002B02A1"/>
    <w:rsid w:val="002B067A"/>
    <w:rsid w:val="002B06BE"/>
    <w:rsid w:val="002B0957"/>
    <w:rsid w:val="002B13F6"/>
    <w:rsid w:val="002B141A"/>
    <w:rsid w:val="002B3246"/>
    <w:rsid w:val="002B3CFE"/>
    <w:rsid w:val="002B4033"/>
    <w:rsid w:val="002B446E"/>
    <w:rsid w:val="002B591E"/>
    <w:rsid w:val="002B61F9"/>
    <w:rsid w:val="002B6238"/>
    <w:rsid w:val="002B6B57"/>
    <w:rsid w:val="002B6F05"/>
    <w:rsid w:val="002B721F"/>
    <w:rsid w:val="002B7329"/>
    <w:rsid w:val="002B75EA"/>
    <w:rsid w:val="002B7E64"/>
    <w:rsid w:val="002B7ED5"/>
    <w:rsid w:val="002C062A"/>
    <w:rsid w:val="002C0A89"/>
    <w:rsid w:val="002C0AD3"/>
    <w:rsid w:val="002C14D9"/>
    <w:rsid w:val="002C1507"/>
    <w:rsid w:val="002C1681"/>
    <w:rsid w:val="002C16AE"/>
    <w:rsid w:val="002C1935"/>
    <w:rsid w:val="002C1A29"/>
    <w:rsid w:val="002C1A70"/>
    <w:rsid w:val="002C2332"/>
    <w:rsid w:val="002C285A"/>
    <w:rsid w:val="002C29BA"/>
    <w:rsid w:val="002C3596"/>
    <w:rsid w:val="002C463E"/>
    <w:rsid w:val="002C474C"/>
    <w:rsid w:val="002C48CA"/>
    <w:rsid w:val="002C4FFA"/>
    <w:rsid w:val="002C53E8"/>
    <w:rsid w:val="002C564B"/>
    <w:rsid w:val="002C5C94"/>
    <w:rsid w:val="002C5F5B"/>
    <w:rsid w:val="002C5FAD"/>
    <w:rsid w:val="002C61CA"/>
    <w:rsid w:val="002C6922"/>
    <w:rsid w:val="002C754B"/>
    <w:rsid w:val="002C7755"/>
    <w:rsid w:val="002C7B8F"/>
    <w:rsid w:val="002C7D3B"/>
    <w:rsid w:val="002C7D66"/>
    <w:rsid w:val="002D039D"/>
    <w:rsid w:val="002D0A4F"/>
    <w:rsid w:val="002D0B19"/>
    <w:rsid w:val="002D0B7C"/>
    <w:rsid w:val="002D1F5F"/>
    <w:rsid w:val="002D2487"/>
    <w:rsid w:val="002D3BB7"/>
    <w:rsid w:val="002D4427"/>
    <w:rsid w:val="002D4665"/>
    <w:rsid w:val="002D4942"/>
    <w:rsid w:val="002D5547"/>
    <w:rsid w:val="002D57D9"/>
    <w:rsid w:val="002D633E"/>
    <w:rsid w:val="002D6483"/>
    <w:rsid w:val="002D6740"/>
    <w:rsid w:val="002D6791"/>
    <w:rsid w:val="002D797E"/>
    <w:rsid w:val="002D7F83"/>
    <w:rsid w:val="002E004C"/>
    <w:rsid w:val="002E19C2"/>
    <w:rsid w:val="002E1A6A"/>
    <w:rsid w:val="002E1CBA"/>
    <w:rsid w:val="002E21E0"/>
    <w:rsid w:val="002E274C"/>
    <w:rsid w:val="002E27BB"/>
    <w:rsid w:val="002E2ADC"/>
    <w:rsid w:val="002E2BB0"/>
    <w:rsid w:val="002E2DFE"/>
    <w:rsid w:val="002E32EA"/>
    <w:rsid w:val="002E4CC0"/>
    <w:rsid w:val="002E520D"/>
    <w:rsid w:val="002E5B38"/>
    <w:rsid w:val="002E60A7"/>
    <w:rsid w:val="002E61A9"/>
    <w:rsid w:val="002E65C0"/>
    <w:rsid w:val="002E7018"/>
    <w:rsid w:val="002E7566"/>
    <w:rsid w:val="002E7AB5"/>
    <w:rsid w:val="002E7C80"/>
    <w:rsid w:val="002F050E"/>
    <w:rsid w:val="002F0772"/>
    <w:rsid w:val="002F07D5"/>
    <w:rsid w:val="002F0AA6"/>
    <w:rsid w:val="002F0B7A"/>
    <w:rsid w:val="002F0C91"/>
    <w:rsid w:val="002F10AB"/>
    <w:rsid w:val="002F11E6"/>
    <w:rsid w:val="002F1B73"/>
    <w:rsid w:val="002F1CA0"/>
    <w:rsid w:val="002F2416"/>
    <w:rsid w:val="002F2CEB"/>
    <w:rsid w:val="002F3B03"/>
    <w:rsid w:val="002F3B9C"/>
    <w:rsid w:val="002F3FD5"/>
    <w:rsid w:val="002F435E"/>
    <w:rsid w:val="002F4BEF"/>
    <w:rsid w:val="002F5A9F"/>
    <w:rsid w:val="002F5CB3"/>
    <w:rsid w:val="002F6477"/>
    <w:rsid w:val="002F6593"/>
    <w:rsid w:val="002F7258"/>
    <w:rsid w:val="002F78AE"/>
    <w:rsid w:val="002F7CF3"/>
    <w:rsid w:val="00300212"/>
    <w:rsid w:val="003009BE"/>
    <w:rsid w:val="00301251"/>
    <w:rsid w:val="003022EF"/>
    <w:rsid w:val="00302CA7"/>
    <w:rsid w:val="003037F7"/>
    <w:rsid w:val="00304F8C"/>
    <w:rsid w:val="00305088"/>
    <w:rsid w:val="00305424"/>
    <w:rsid w:val="00305805"/>
    <w:rsid w:val="00306FC8"/>
    <w:rsid w:val="00307090"/>
    <w:rsid w:val="00310072"/>
    <w:rsid w:val="003100DB"/>
    <w:rsid w:val="0031098F"/>
    <w:rsid w:val="00312BB8"/>
    <w:rsid w:val="003133D2"/>
    <w:rsid w:val="003137A2"/>
    <w:rsid w:val="003138F5"/>
    <w:rsid w:val="00314515"/>
    <w:rsid w:val="00314AA3"/>
    <w:rsid w:val="00314C50"/>
    <w:rsid w:val="003155D8"/>
    <w:rsid w:val="00315751"/>
    <w:rsid w:val="00316930"/>
    <w:rsid w:val="003170F2"/>
    <w:rsid w:val="00317211"/>
    <w:rsid w:val="003175AD"/>
    <w:rsid w:val="0031783E"/>
    <w:rsid w:val="00317B7D"/>
    <w:rsid w:val="003206A2"/>
    <w:rsid w:val="00320AB2"/>
    <w:rsid w:val="00321038"/>
    <w:rsid w:val="003210EA"/>
    <w:rsid w:val="003214EE"/>
    <w:rsid w:val="003219A1"/>
    <w:rsid w:val="00322A96"/>
    <w:rsid w:val="00323699"/>
    <w:rsid w:val="00323719"/>
    <w:rsid w:val="00324304"/>
    <w:rsid w:val="00325928"/>
    <w:rsid w:val="00325C7D"/>
    <w:rsid w:val="003268D8"/>
    <w:rsid w:val="00326E5C"/>
    <w:rsid w:val="00327846"/>
    <w:rsid w:val="00327F3F"/>
    <w:rsid w:val="00330211"/>
    <w:rsid w:val="00330229"/>
    <w:rsid w:val="003302F2"/>
    <w:rsid w:val="003306D1"/>
    <w:rsid w:val="00331231"/>
    <w:rsid w:val="00331C59"/>
    <w:rsid w:val="00331D71"/>
    <w:rsid w:val="00331F2A"/>
    <w:rsid w:val="00332773"/>
    <w:rsid w:val="00332E27"/>
    <w:rsid w:val="0033350B"/>
    <w:rsid w:val="00333656"/>
    <w:rsid w:val="00333CDC"/>
    <w:rsid w:val="00335392"/>
    <w:rsid w:val="003354E2"/>
    <w:rsid w:val="00335798"/>
    <w:rsid w:val="00335A0A"/>
    <w:rsid w:val="00335F64"/>
    <w:rsid w:val="00336058"/>
    <w:rsid w:val="00336B7A"/>
    <w:rsid w:val="00336EB2"/>
    <w:rsid w:val="0034097A"/>
    <w:rsid w:val="00340AC4"/>
    <w:rsid w:val="00340F43"/>
    <w:rsid w:val="00341271"/>
    <w:rsid w:val="00341E0E"/>
    <w:rsid w:val="003420BC"/>
    <w:rsid w:val="0034381F"/>
    <w:rsid w:val="003439C5"/>
    <w:rsid w:val="003449D0"/>
    <w:rsid w:val="00345D00"/>
    <w:rsid w:val="00345FC7"/>
    <w:rsid w:val="0034679A"/>
    <w:rsid w:val="003470EB"/>
    <w:rsid w:val="00347A9E"/>
    <w:rsid w:val="0035001F"/>
    <w:rsid w:val="0035038D"/>
    <w:rsid w:val="00350852"/>
    <w:rsid w:val="00350D4D"/>
    <w:rsid w:val="00350E76"/>
    <w:rsid w:val="003511C1"/>
    <w:rsid w:val="00351714"/>
    <w:rsid w:val="00353434"/>
    <w:rsid w:val="00353C0C"/>
    <w:rsid w:val="00353FE1"/>
    <w:rsid w:val="00354515"/>
    <w:rsid w:val="00354AA5"/>
    <w:rsid w:val="003551CF"/>
    <w:rsid w:val="003551E7"/>
    <w:rsid w:val="0035575B"/>
    <w:rsid w:val="0035585B"/>
    <w:rsid w:val="00356195"/>
    <w:rsid w:val="0035671A"/>
    <w:rsid w:val="0035729B"/>
    <w:rsid w:val="0035763E"/>
    <w:rsid w:val="00360737"/>
    <w:rsid w:val="003607A3"/>
    <w:rsid w:val="003608E8"/>
    <w:rsid w:val="0036094A"/>
    <w:rsid w:val="00361179"/>
    <w:rsid w:val="003613E0"/>
    <w:rsid w:val="00361AF5"/>
    <w:rsid w:val="00361D75"/>
    <w:rsid w:val="003623E2"/>
    <w:rsid w:val="00362C2B"/>
    <w:rsid w:val="00363433"/>
    <w:rsid w:val="003634B8"/>
    <w:rsid w:val="003634B9"/>
    <w:rsid w:val="00363577"/>
    <w:rsid w:val="00363C9E"/>
    <w:rsid w:val="0036441B"/>
    <w:rsid w:val="0036516B"/>
    <w:rsid w:val="00365215"/>
    <w:rsid w:val="003658A2"/>
    <w:rsid w:val="00365D9D"/>
    <w:rsid w:val="00366082"/>
    <w:rsid w:val="00366407"/>
    <w:rsid w:val="003679C1"/>
    <w:rsid w:val="00370183"/>
    <w:rsid w:val="00370CCD"/>
    <w:rsid w:val="003713F1"/>
    <w:rsid w:val="00371F20"/>
    <w:rsid w:val="003729E0"/>
    <w:rsid w:val="0037320A"/>
    <w:rsid w:val="003750E8"/>
    <w:rsid w:val="00376127"/>
    <w:rsid w:val="0037685B"/>
    <w:rsid w:val="00376B05"/>
    <w:rsid w:val="00377244"/>
    <w:rsid w:val="003774C6"/>
    <w:rsid w:val="00377576"/>
    <w:rsid w:val="003778EA"/>
    <w:rsid w:val="00377DA5"/>
    <w:rsid w:val="00377F12"/>
    <w:rsid w:val="003801AC"/>
    <w:rsid w:val="0038025E"/>
    <w:rsid w:val="00380540"/>
    <w:rsid w:val="003809AF"/>
    <w:rsid w:val="00380E16"/>
    <w:rsid w:val="003810B5"/>
    <w:rsid w:val="00381448"/>
    <w:rsid w:val="00382CE3"/>
    <w:rsid w:val="00383B71"/>
    <w:rsid w:val="00383BA1"/>
    <w:rsid w:val="0038428D"/>
    <w:rsid w:val="0038435D"/>
    <w:rsid w:val="00384C66"/>
    <w:rsid w:val="00384C79"/>
    <w:rsid w:val="003850AD"/>
    <w:rsid w:val="00385333"/>
    <w:rsid w:val="003858EA"/>
    <w:rsid w:val="00385EB9"/>
    <w:rsid w:val="00385F5A"/>
    <w:rsid w:val="0038715D"/>
    <w:rsid w:val="00387296"/>
    <w:rsid w:val="003876DB"/>
    <w:rsid w:val="0039019A"/>
    <w:rsid w:val="0039054E"/>
    <w:rsid w:val="00390732"/>
    <w:rsid w:val="0039093A"/>
    <w:rsid w:val="0039226D"/>
    <w:rsid w:val="00392771"/>
    <w:rsid w:val="00392873"/>
    <w:rsid w:val="00392F6F"/>
    <w:rsid w:val="0039317F"/>
    <w:rsid w:val="003933CF"/>
    <w:rsid w:val="00393C2B"/>
    <w:rsid w:val="00393DFC"/>
    <w:rsid w:val="003946E2"/>
    <w:rsid w:val="003947F6"/>
    <w:rsid w:val="00395B21"/>
    <w:rsid w:val="00395C7E"/>
    <w:rsid w:val="00395FF5"/>
    <w:rsid w:val="003965FF"/>
    <w:rsid w:val="0039699E"/>
    <w:rsid w:val="00396C44"/>
    <w:rsid w:val="00397A41"/>
    <w:rsid w:val="003A04DB"/>
    <w:rsid w:val="003A0E86"/>
    <w:rsid w:val="003A133A"/>
    <w:rsid w:val="003A27EA"/>
    <w:rsid w:val="003A3BE4"/>
    <w:rsid w:val="003A3EAD"/>
    <w:rsid w:val="003A41B8"/>
    <w:rsid w:val="003A4468"/>
    <w:rsid w:val="003A53E3"/>
    <w:rsid w:val="003A5CA4"/>
    <w:rsid w:val="003A674D"/>
    <w:rsid w:val="003A6C2C"/>
    <w:rsid w:val="003A70A1"/>
    <w:rsid w:val="003A75D9"/>
    <w:rsid w:val="003A77F4"/>
    <w:rsid w:val="003A7927"/>
    <w:rsid w:val="003A7AD1"/>
    <w:rsid w:val="003B00BF"/>
    <w:rsid w:val="003B047F"/>
    <w:rsid w:val="003B0521"/>
    <w:rsid w:val="003B070B"/>
    <w:rsid w:val="003B0A11"/>
    <w:rsid w:val="003B0A94"/>
    <w:rsid w:val="003B189C"/>
    <w:rsid w:val="003B1B82"/>
    <w:rsid w:val="003B1E03"/>
    <w:rsid w:val="003B1E30"/>
    <w:rsid w:val="003B36FC"/>
    <w:rsid w:val="003B3C58"/>
    <w:rsid w:val="003B3E4C"/>
    <w:rsid w:val="003B4906"/>
    <w:rsid w:val="003B5067"/>
    <w:rsid w:val="003B5111"/>
    <w:rsid w:val="003B512D"/>
    <w:rsid w:val="003B5462"/>
    <w:rsid w:val="003B59F7"/>
    <w:rsid w:val="003B619F"/>
    <w:rsid w:val="003B63D7"/>
    <w:rsid w:val="003B6CF5"/>
    <w:rsid w:val="003B7102"/>
    <w:rsid w:val="003B73AC"/>
    <w:rsid w:val="003B7510"/>
    <w:rsid w:val="003C0929"/>
    <w:rsid w:val="003C1614"/>
    <w:rsid w:val="003C250F"/>
    <w:rsid w:val="003C286F"/>
    <w:rsid w:val="003C2E94"/>
    <w:rsid w:val="003C3058"/>
    <w:rsid w:val="003C345C"/>
    <w:rsid w:val="003C37AB"/>
    <w:rsid w:val="003C3B23"/>
    <w:rsid w:val="003C3BA9"/>
    <w:rsid w:val="003C3FA8"/>
    <w:rsid w:val="003C41F5"/>
    <w:rsid w:val="003C42BB"/>
    <w:rsid w:val="003C48B6"/>
    <w:rsid w:val="003C4986"/>
    <w:rsid w:val="003C5868"/>
    <w:rsid w:val="003C62F1"/>
    <w:rsid w:val="003C63B9"/>
    <w:rsid w:val="003C6FA7"/>
    <w:rsid w:val="003D0C4B"/>
    <w:rsid w:val="003D0EB6"/>
    <w:rsid w:val="003D102C"/>
    <w:rsid w:val="003D1AE0"/>
    <w:rsid w:val="003D208E"/>
    <w:rsid w:val="003D2775"/>
    <w:rsid w:val="003D28C6"/>
    <w:rsid w:val="003D2C0D"/>
    <w:rsid w:val="003D3CAA"/>
    <w:rsid w:val="003D4673"/>
    <w:rsid w:val="003D46C5"/>
    <w:rsid w:val="003D5B94"/>
    <w:rsid w:val="003D5C50"/>
    <w:rsid w:val="003D6835"/>
    <w:rsid w:val="003D6A29"/>
    <w:rsid w:val="003D6C0D"/>
    <w:rsid w:val="003D7A8D"/>
    <w:rsid w:val="003E020C"/>
    <w:rsid w:val="003E05A5"/>
    <w:rsid w:val="003E1384"/>
    <w:rsid w:val="003E1512"/>
    <w:rsid w:val="003E15F1"/>
    <w:rsid w:val="003E1691"/>
    <w:rsid w:val="003E25A7"/>
    <w:rsid w:val="003E2867"/>
    <w:rsid w:val="003E2EDF"/>
    <w:rsid w:val="003E346E"/>
    <w:rsid w:val="003E35B3"/>
    <w:rsid w:val="003E38F1"/>
    <w:rsid w:val="003E3A58"/>
    <w:rsid w:val="003E3B5B"/>
    <w:rsid w:val="003E3F2B"/>
    <w:rsid w:val="003E469A"/>
    <w:rsid w:val="003E5CDB"/>
    <w:rsid w:val="003E6826"/>
    <w:rsid w:val="003E6BB9"/>
    <w:rsid w:val="003E6EB3"/>
    <w:rsid w:val="003E6F40"/>
    <w:rsid w:val="003E7916"/>
    <w:rsid w:val="003E7DFA"/>
    <w:rsid w:val="003F0475"/>
    <w:rsid w:val="003F097B"/>
    <w:rsid w:val="003F0E46"/>
    <w:rsid w:val="003F105C"/>
    <w:rsid w:val="003F1158"/>
    <w:rsid w:val="003F1D9E"/>
    <w:rsid w:val="003F1EBE"/>
    <w:rsid w:val="003F222E"/>
    <w:rsid w:val="003F235B"/>
    <w:rsid w:val="003F2644"/>
    <w:rsid w:val="003F2DFD"/>
    <w:rsid w:val="003F30AF"/>
    <w:rsid w:val="003F3143"/>
    <w:rsid w:val="003F3395"/>
    <w:rsid w:val="003F3C8C"/>
    <w:rsid w:val="003F42E2"/>
    <w:rsid w:val="003F47B1"/>
    <w:rsid w:val="003F537F"/>
    <w:rsid w:val="003F60CF"/>
    <w:rsid w:val="003F65AE"/>
    <w:rsid w:val="003F6C8E"/>
    <w:rsid w:val="003F76D9"/>
    <w:rsid w:val="003F795E"/>
    <w:rsid w:val="0040157B"/>
    <w:rsid w:val="00401678"/>
    <w:rsid w:val="004018FE"/>
    <w:rsid w:val="00401A8D"/>
    <w:rsid w:val="00401B7E"/>
    <w:rsid w:val="00402012"/>
    <w:rsid w:val="0040209D"/>
    <w:rsid w:val="00403329"/>
    <w:rsid w:val="00403822"/>
    <w:rsid w:val="00404A28"/>
    <w:rsid w:val="00404B3D"/>
    <w:rsid w:val="00404BD5"/>
    <w:rsid w:val="00404E29"/>
    <w:rsid w:val="00404E38"/>
    <w:rsid w:val="00404EB7"/>
    <w:rsid w:val="00405760"/>
    <w:rsid w:val="004060DD"/>
    <w:rsid w:val="0040681A"/>
    <w:rsid w:val="00406F7F"/>
    <w:rsid w:val="00410A44"/>
    <w:rsid w:val="00411B74"/>
    <w:rsid w:val="00412316"/>
    <w:rsid w:val="004133ED"/>
    <w:rsid w:val="004134E5"/>
    <w:rsid w:val="004136C7"/>
    <w:rsid w:val="00413D76"/>
    <w:rsid w:val="00414821"/>
    <w:rsid w:val="004152A8"/>
    <w:rsid w:val="00415363"/>
    <w:rsid w:val="0041546C"/>
    <w:rsid w:val="00415A30"/>
    <w:rsid w:val="00416E47"/>
    <w:rsid w:val="00417CCD"/>
    <w:rsid w:val="00420507"/>
    <w:rsid w:val="0042087D"/>
    <w:rsid w:val="004209CA"/>
    <w:rsid w:val="00420D1E"/>
    <w:rsid w:val="00420E3A"/>
    <w:rsid w:val="0042145D"/>
    <w:rsid w:val="00421C52"/>
    <w:rsid w:val="00421F3B"/>
    <w:rsid w:val="004228E7"/>
    <w:rsid w:val="00422D86"/>
    <w:rsid w:val="00423716"/>
    <w:rsid w:val="004239BD"/>
    <w:rsid w:val="004239EE"/>
    <w:rsid w:val="00423C69"/>
    <w:rsid w:val="00424109"/>
    <w:rsid w:val="004247F1"/>
    <w:rsid w:val="00424E94"/>
    <w:rsid w:val="00424FC7"/>
    <w:rsid w:val="00425002"/>
    <w:rsid w:val="004252DA"/>
    <w:rsid w:val="00425483"/>
    <w:rsid w:val="004257AB"/>
    <w:rsid w:val="00426405"/>
    <w:rsid w:val="00426720"/>
    <w:rsid w:val="00426788"/>
    <w:rsid w:val="0042730B"/>
    <w:rsid w:val="004278AF"/>
    <w:rsid w:val="00427CCA"/>
    <w:rsid w:val="00430AA8"/>
    <w:rsid w:val="004310A9"/>
    <w:rsid w:val="0043124D"/>
    <w:rsid w:val="00431879"/>
    <w:rsid w:val="00431882"/>
    <w:rsid w:val="00431E3C"/>
    <w:rsid w:val="004322D9"/>
    <w:rsid w:val="00432848"/>
    <w:rsid w:val="00433688"/>
    <w:rsid w:val="00433B98"/>
    <w:rsid w:val="00434506"/>
    <w:rsid w:val="00434835"/>
    <w:rsid w:val="00434E7B"/>
    <w:rsid w:val="004364C9"/>
    <w:rsid w:val="00436510"/>
    <w:rsid w:val="004372F2"/>
    <w:rsid w:val="00440033"/>
    <w:rsid w:val="0044010F"/>
    <w:rsid w:val="0044049A"/>
    <w:rsid w:val="0044084A"/>
    <w:rsid w:val="00440A3F"/>
    <w:rsid w:val="00441578"/>
    <w:rsid w:val="00441661"/>
    <w:rsid w:val="00441A36"/>
    <w:rsid w:val="00441C94"/>
    <w:rsid w:val="00442014"/>
    <w:rsid w:val="00442551"/>
    <w:rsid w:val="00442B58"/>
    <w:rsid w:val="0044396D"/>
    <w:rsid w:val="00443D06"/>
    <w:rsid w:val="00444327"/>
    <w:rsid w:val="004445AA"/>
    <w:rsid w:val="00444E91"/>
    <w:rsid w:val="00444EF8"/>
    <w:rsid w:val="00445743"/>
    <w:rsid w:val="00445DA0"/>
    <w:rsid w:val="0044609F"/>
    <w:rsid w:val="0044653B"/>
    <w:rsid w:val="00446AA3"/>
    <w:rsid w:val="00446CC1"/>
    <w:rsid w:val="00446D98"/>
    <w:rsid w:val="00446E02"/>
    <w:rsid w:val="00447730"/>
    <w:rsid w:val="004479F5"/>
    <w:rsid w:val="00447AE9"/>
    <w:rsid w:val="00447F90"/>
    <w:rsid w:val="0045011D"/>
    <w:rsid w:val="0045013A"/>
    <w:rsid w:val="00451F1B"/>
    <w:rsid w:val="0045201A"/>
    <w:rsid w:val="00452605"/>
    <w:rsid w:val="00452822"/>
    <w:rsid w:val="00453151"/>
    <w:rsid w:val="00453A78"/>
    <w:rsid w:val="00454309"/>
    <w:rsid w:val="00454C58"/>
    <w:rsid w:val="004554AA"/>
    <w:rsid w:val="0045559E"/>
    <w:rsid w:val="004559C5"/>
    <w:rsid w:val="00455D3C"/>
    <w:rsid w:val="004568C2"/>
    <w:rsid w:val="00456B28"/>
    <w:rsid w:val="00457446"/>
    <w:rsid w:val="00457B28"/>
    <w:rsid w:val="00460010"/>
    <w:rsid w:val="00461997"/>
    <w:rsid w:val="0046230A"/>
    <w:rsid w:val="0046338E"/>
    <w:rsid w:val="00465052"/>
    <w:rsid w:val="00465453"/>
    <w:rsid w:val="0046548F"/>
    <w:rsid w:val="00466037"/>
    <w:rsid w:val="00466548"/>
    <w:rsid w:val="00466CA2"/>
    <w:rsid w:val="00466CC0"/>
    <w:rsid w:val="00467490"/>
    <w:rsid w:val="004676C6"/>
    <w:rsid w:val="00467AD8"/>
    <w:rsid w:val="00467C5F"/>
    <w:rsid w:val="00467D8E"/>
    <w:rsid w:val="00470038"/>
    <w:rsid w:val="00470DEF"/>
    <w:rsid w:val="00470F54"/>
    <w:rsid w:val="00471DF3"/>
    <w:rsid w:val="00473041"/>
    <w:rsid w:val="00473506"/>
    <w:rsid w:val="0047380A"/>
    <w:rsid w:val="00474AF4"/>
    <w:rsid w:val="00475442"/>
    <w:rsid w:val="004755DA"/>
    <w:rsid w:val="0047578B"/>
    <w:rsid w:val="00475DA5"/>
    <w:rsid w:val="00475F4D"/>
    <w:rsid w:val="00476DD0"/>
    <w:rsid w:val="004770B1"/>
    <w:rsid w:val="00477379"/>
    <w:rsid w:val="004779AF"/>
    <w:rsid w:val="004802F8"/>
    <w:rsid w:val="00480FE0"/>
    <w:rsid w:val="00481654"/>
    <w:rsid w:val="004816A5"/>
    <w:rsid w:val="00481EC2"/>
    <w:rsid w:val="0048277A"/>
    <w:rsid w:val="00482AD5"/>
    <w:rsid w:val="00482C2F"/>
    <w:rsid w:val="00483153"/>
    <w:rsid w:val="00483726"/>
    <w:rsid w:val="00484796"/>
    <w:rsid w:val="00484CB1"/>
    <w:rsid w:val="00484D07"/>
    <w:rsid w:val="00485279"/>
    <w:rsid w:val="00485D03"/>
    <w:rsid w:val="0048605F"/>
    <w:rsid w:val="0048673E"/>
    <w:rsid w:val="00486800"/>
    <w:rsid w:val="00486C20"/>
    <w:rsid w:val="00486D58"/>
    <w:rsid w:val="00487340"/>
    <w:rsid w:val="004873F4"/>
    <w:rsid w:val="0048752F"/>
    <w:rsid w:val="0048795F"/>
    <w:rsid w:val="0049012A"/>
    <w:rsid w:val="00490483"/>
    <w:rsid w:val="00490D94"/>
    <w:rsid w:val="004912D2"/>
    <w:rsid w:val="004918F5"/>
    <w:rsid w:val="00491BBB"/>
    <w:rsid w:val="00491D3A"/>
    <w:rsid w:val="00493200"/>
    <w:rsid w:val="004937B5"/>
    <w:rsid w:val="0049473B"/>
    <w:rsid w:val="00494EA4"/>
    <w:rsid w:val="004953E4"/>
    <w:rsid w:val="00495722"/>
    <w:rsid w:val="00495F5E"/>
    <w:rsid w:val="00496365"/>
    <w:rsid w:val="00496A48"/>
    <w:rsid w:val="004971E5"/>
    <w:rsid w:val="00497300"/>
    <w:rsid w:val="004974B1"/>
    <w:rsid w:val="0049781C"/>
    <w:rsid w:val="00497B9C"/>
    <w:rsid w:val="00497C83"/>
    <w:rsid w:val="00497EB5"/>
    <w:rsid w:val="004A0FC4"/>
    <w:rsid w:val="004A11BF"/>
    <w:rsid w:val="004A1AF9"/>
    <w:rsid w:val="004A1D5D"/>
    <w:rsid w:val="004A221A"/>
    <w:rsid w:val="004A222A"/>
    <w:rsid w:val="004A2AF8"/>
    <w:rsid w:val="004A3043"/>
    <w:rsid w:val="004A31F0"/>
    <w:rsid w:val="004A33E6"/>
    <w:rsid w:val="004A3B77"/>
    <w:rsid w:val="004A4F8E"/>
    <w:rsid w:val="004A5235"/>
    <w:rsid w:val="004A6467"/>
    <w:rsid w:val="004A6FD3"/>
    <w:rsid w:val="004A72F8"/>
    <w:rsid w:val="004A7444"/>
    <w:rsid w:val="004A76DC"/>
    <w:rsid w:val="004A7D86"/>
    <w:rsid w:val="004B02CB"/>
    <w:rsid w:val="004B112B"/>
    <w:rsid w:val="004B14FB"/>
    <w:rsid w:val="004B1645"/>
    <w:rsid w:val="004B1D9B"/>
    <w:rsid w:val="004B20DD"/>
    <w:rsid w:val="004B22D0"/>
    <w:rsid w:val="004B2545"/>
    <w:rsid w:val="004B3465"/>
    <w:rsid w:val="004B3671"/>
    <w:rsid w:val="004B384C"/>
    <w:rsid w:val="004B3FF3"/>
    <w:rsid w:val="004B485B"/>
    <w:rsid w:val="004B4895"/>
    <w:rsid w:val="004B53B0"/>
    <w:rsid w:val="004B53F0"/>
    <w:rsid w:val="004B5B19"/>
    <w:rsid w:val="004B5D13"/>
    <w:rsid w:val="004B5D1F"/>
    <w:rsid w:val="004B6230"/>
    <w:rsid w:val="004B631A"/>
    <w:rsid w:val="004B648A"/>
    <w:rsid w:val="004B6EA6"/>
    <w:rsid w:val="004B790F"/>
    <w:rsid w:val="004B7E67"/>
    <w:rsid w:val="004C0E3F"/>
    <w:rsid w:val="004C13CE"/>
    <w:rsid w:val="004C1424"/>
    <w:rsid w:val="004C16FE"/>
    <w:rsid w:val="004C1B01"/>
    <w:rsid w:val="004C22CE"/>
    <w:rsid w:val="004C268D"/>
    <w:rsid w:val="004C2697"/>
    <w:rsid w:val="004C2F1B"/>
    <w:rsid w:val="004C44FC"/>
    <w:rsid w:val="004C4AC3"/>
    <w:rsid w:val="004C4C09"/>
    <w:rsid w:val="004C4E66"/>
    <w:rsid w:val="004C4F22"/>
    <w:rsid w:val="004C4F77"/>
    <w:rsid w:val="004C5364"/>
    <w:rsid w:val="004C5651"/>
    <w:rsid w:val="004C688C"/>
    <w:rsid w:val="004C732A"/>
    <w:rsid w:val="004C76BC"/>
    <w:rsid w:val="004C779D"/>
    <w:rsid w:val="004C781F"/>
    <w:rsid w:val="004D02BB"/>
    <w:rsid w:val="004D0670"/>
    <w:rsid w:val="004D084F"/>
    <w:rsid w:val="004D0D90"/>
    <w:rsid w:val="004D0FF3"/>
    <w:rsid w:val="004D1136"/>
    <w:rsid w:val="004D169C"/>
    <w:rsid w:val="004D16BF"/>
    <w:rsid w:val="004D1EE6"/>
    <w:rsid w:val="004D206B"/>
    <w:rsid w:val="004D220E"/>
    <w:rsid w:val="004D24F7"/>
    <w:rsid w:val="004D2619"/>
    <w:rsid w:val="004D3381"/>
    <w:rsid w:val="004D33CC"/>
    <w:rsid w:val="004D37C7"/>
    <w:rsid w:val="004D5281"/>
    <w:rsid w:val="004D5404"/>
    <w:rsid w:val="004D55F1"/>
    <w:rsid w:val="004D5C86"/>
    <w:rsid w:val="004D647C"/>
    <w:rsid w:val="004D68E0"/>
    <w:rsid w:val="004D6975"/>
    <w:rsid w:val="004D737F"/>
    <w:rsid w:val="004D7924"/>
    <w:rsid w:val="004E2875"/>
    <w:rsid w:val="004E28BB"/>
    <w:rsid w:val="004E3212"/>
    <w:rsid w:val="004E3464"/>
    <w:rsid w:val="004E3BC6"/>
    <w:rsid w:val="004E3C7C"/>
    <w:rsid w:val="004E3E48"/>
    <w:rsid w:val="004E41E6"/>
    <w:rsid w:val="004E46B1"/>
    <w:rsid w:val="004E4831"/>
    <w:rsid w:val="004E5024"/>
    <w:rsid w:val="004E568A"/>
    <w:rsid w:val="004E5C74"/>
    <w:rsid w:val="004E5FE4"/>
    <w:rsid w:val="004E6775"/>
    <w:rsid w:val="004E7996"/>
    <w:rsid w:val="004E79C9"/>
    <w:rsid w:val="004F03B1"/>
    <w:rsid w:val="004F0800"/>
    <w:rsid w:val="004F0CE5"/>
    <w:rsid w:val="004F17E4"/>
    <w:rsid w:val="004F2086"/>
    <w:rsid w:val="004F21BE"/>
    <w:rsid w:val="004F2789"/>
    <w:rsid w:val="004F2CDD"/>
    <w:rsid w:val="004F2CFD"/>
    <w:rsid w:val="004F4390"/>
    <w:rsid w:val="004F4509"/>
    <w:rsid w:val="004F4BD5"/>
    <w:rsid w:val="004F4C71"/>
    <w:rsid w:val="004F5B69"/>
    <w:rsid w:val="004F604A"/>
    <w:rsid w:val="004F60B4"/>
    <w:rsid w:val="004F6100"/>
    <w:rsid w:val="004F668F"/>
    <w:rsid w:val="004F690D"/>
    <w:rsid w:val="004F6F32"/>
    <w:rsid w:val="004F6F56"/>
    <w:rsid w:val="004F7EE1"/>
    <w:rsid w:val="0050073D"/>
    <w:rsid w:val="005007BE"/>
    <w:rsid w:val="00501889"/>
    <w:rsid w:val="00501980"/>
    <w:rsid w:val="00501FDE"/>
    <w:rsid w:val="00502646"/>
    <w:rsid w:val="00502658"/>
    <w:rsid w:val="00502945"/>
    <w:rsid w:val="00502E8F"/>
    <w:rsid w:val="00504546"/>
    <w:rsid w:val="005046A4"/>
    <w:rsid w:val="00505EDA"/>
    <w:rsid w:val="00506468"/>
    <w:rsid w:val="0050695E"/>
    <w:rsid w:val="00506A1D"/>
    <w:rsid w:val="00506C6B"/>
    <w:rsid w:val="00506E28"/>
    <w:rsid w:val="00506FBE"/>
    <w:rsid w:val="00507715"/>
    <w:rsid w:val="00507ABE"/>
    <w:rsid w:val="00507C11"/>
    <w:rsid w:val="0051081D"/>
    <w:rsid w:val="00510D42"/>
    <w:rsid w:val="00510D5A"/>
    <w:rsid w:val="00511894"/>
    <w:rsid w:val="005119E1"/>
    <w:rsid w:val="005128C9"/>
    <w:rsid w:val="00512F3D"/>
    <w:rsid w:val="0051377E"/>
    <w:rsid w:val="00513BA2"/>
    <w:rsid w:val="0051525A"/>
    <w:rsid w:val="005162CA"/>
    <w:rsid w:val="00516AAE"/>
    <w:rsid w:val="005172A1"/>
    <w:rsid w:val="0051734E"/>
    <w:rsid w:val="00517936"/>
    <w:rsid w:val="00517C85"/>
    <w:rsid w:val="0052075B"/>
    <w:rsid w:val="00520DEE"/>
    <w:rsid w:val="00522235"/>
    <w:rsid w:val="00522AE1"/>
    <w:rsid w:val="0052396C"/>
    <w:rsid w:val="00523AC8"/>
    <w:rsid w:val="00524195"/>
    <w:rsid w:val="005247E2"/>
    <w:rsid w:val="00524845"/>
    <w:rsid w:val="0052511D"/>
    <w:rsid w:val="00525528"/>
    <w:rsid w:val="00526076"/>
    <w:rsid w:val="00526ABA"/>
    <w:rsid w:val="00526B7A"/>
    <w:rsid w:val="00527317"/>
    <w:rsid w:val="005279B6"/>
    <w:rsid w:val="00530090"/>
    <w:rsid w:val="005301C2"/>
    <w:rsid w:val="0053034A"/>
    <w:rsid w:val="0053124E"/>
    <w:rsid w:val="00531B9B"/>
    <w:rsid w:val="00531F69"/>
    <w:rsid w:val="00531F93"/>
    <w:rsid w:val="0053275F"/>
    <w:rsid w:val="00532DE7"/>
    <w:rsid w:val="0053300D"/>
    <w:rsid w:val="0053388A"/>
    <w:rsid w:val="00533EF0"/>
    <w:rsid w:val="00534011"/>
    <w:rsid w:val="00534D35"/>
    <w:rsid w:val="00535EE0"/>
    <w:rsid w:val="00536030"/>
    <w:rsid w:val="00536268"/>
    <w:rsid w:val="00536D22"/>
    <w:rsid w:val="00536FD9"/>
    <w:rsid w:val="0054006C"/>
    <w:rsid w:val="0054025B"/>
    <w:rsid w:val="00540277"/>
    <w:rsid w:val="00540809"/>
    <w:rsid w:val="00541306"/>
    <w:rsid w:val="00541CCB"/>
    <w:rsid w:val="0054272B"/>
    <w:rsid w:val="00542EEA"/>
    <w:rsid w:val="00542F3D"/>
    <w:rsid w:val="00542FBE"/>
    <w:rsid w:val="00543512"/>
    <w:rsid w:val="00543D48"/>
    <w:rsid w:val="005451B2"/>
    <w:rsid w:val="005454F8"/>
    <w:rsid w:val="00545B35"/>
    <w:rsid w:val="00545D53"/>
    <w:rsid w:val="00545F43"/>
    <w:rsid w:val="005462A2"/>
    <w:rsid w:val="00546CB1"/>
    <w:rsid w:val="00546FD6"/>
    <w:rsid w:val="00547552"/>
    <w:rsid w:val="0054787A"/>
    <w:rsid w:val="00547A94"/>
    <w:rsid w:val="00550847"/>
    <w:rsid w:val="00550A2B"/>
    <w:rsid w:val="00550B90"/>
    <w:rsid w:val="0055104A"/>
    <w:rsid w:val="00551082"/>
    <w:rsid w:val="00551C7E"/>
    <w:rsid w:val="00552364"/>
    <w:rsid w:val="00552729"/>
    <w:rsid w:val="00553575"/>
    <w:rsid w:val="005539B5"/>
    <w:rsid w:val="005540D1"/>
    <w:rsid w:val="00554834"/>
    <w:rsid w:val="00554861"/>
    <w:rsid w:val="00555B02"/>
    <w:rsid w:val="00555C8D"/>
    <w:rsid w:val="005561A8"/>
    <w:rsid w:val="00556595"/>
    <w:rsid w:val="0055660A"/>
    <w:rsid w:val="00557485"/>
    <w:rsid w:val="00557721"/>
    <w:rsid w:val="005578FA"/>
    <w:rsid w:val="00560E62"/>
    <w:rsid w:val="00560FE6"/>
    <w:rsid w:val="0056193E"/>
    <w:rsid w:val="00561A5C"/>
    <w:rsid w:val="00561D46"/>
    <w:rsid w:val="00561D71"/>
    <w:rsid w:val="005621BE"/>
    <w:rsid w:val="00562B03"/>
    <w:rsid w:val="005633E8"/>
    <w:rsid w:val="005638B9"/>
    <w:rsid w:val="00563B2F"/>
    <w:rsid w:val="005642AB"/>
    <w:rsid w:val="005647BD"/>
    <w:rsid w:val="00564DEB"/>
    <w:rsid w:val="00564F52"/>
    <w:rsid w:val="005655EB"/>
    <w:rsid w:val="005664AD"/>
    <w:rsid w:val="005670DC"/>
    <w:rsid w:val="00567761"/>
    <w:rsid w:val="00570770"/>
    <w:rsid w:val="00571098"/>
    <w:rsid w:val="0057139A"/>
    <w:rsid w:val="0057156A"/>
    <w:rsid w:val="00571752"/>
    <w:rsid w:val="0057179B"/>
    <w:rsid w:val="00571D67"/>
    <w:rsid w:val="00571ED2"/>
    <w:rsid w:val="005729E5"/>
    <w:rsid w:val="00572A28"/>
    <w:rsid w:val="005733CB"/>
    <w:rsid w:val="00573720"/>
    <w:rsid w:val="00573BF1"/>
    <w:rsid w:val="005740BB"/>
    <w:rsid w:val="0057422C"/>
    <w:rsid w:val="00574EA5"/>
    <w:rsid w:val="0057583A"/>
    <w:rsid w:val="00577614"/>
    <w:rsid w:val="00577BC5"/>
    <w:rsid w:val="005804B4"/>
    <w:rsid w:val="0058056A"/>
    <w:rsid w:val="00580931"/>
    <w:rsid w:val="00580936"/>
    <w:rsid w:val="00580DE6"/>
    <w:rsid w:val="00581085"/>
    <w:rsid w:val="005811BD"/>
    <w:rsid w:val="00581738"/>
    <w:rsid w:val="005817A5"/>
    <w:rsid w:val="00581A24"/>
    <w:rsid w:val="00581A92"/>
    <w:rsid w:val="00581C96"/>
    <w:rsid w:val="005822BB"/>
    <w:rsid w:val="0058233E"/>
    <w:rsid w:val="00582499"/>
    <w:rsid w:val="005826A5"/>
    <w:rsid w:val="00582E14"/>
    <w:rsid w:val="0058316D"/>
    <w:rsid w:val="0058316E"/>
    <w:rsid w:val="005835C7"/>
    <w:rsid w:val="0058450E"/>
    <w:rsid w:val="005845AF"/>
    <w:rsid w:val="00584F30"/>
    <w:rsid w:val="00585C77"/>
    <w:rsid w:val="00585CC3"/>
    <w:rsid w:val="00585DAF"/>
    <w:rsid w:val="00586416"/>
    <w:rsid w:val="00586500"/>
    <w:rsid w:val="005866AC"/>
    <w:rsid w:val="005868CF"/>
    <w:rsid w:val="00586A0B"/>
    <w:rsid w:val="00586D31"/>
    <w:rsid w:val="00586DF6"/>
    <w:rsid w:val="00586EDB"/>
    <w:rsid w:val="005904F9"/>
    <w:rsid w:val="0059056C"/>
    <w:rsid w:val="00590C26"/>
    <w:rsid w:val="00590ECF"/>
    <w:rsid w:val="005910FD"/>
    <w:rsid w:val="00591CD0"/>
    <w:rsid w:val="0059280B"/>
    <w:rsid w:val="00592941"/>
    <w:rsid w:val="00592E76"/>
    <w:rsid w:val="005932AE"/>
    <w:rsid w:val="0059366A"/>
    <w:rsid w:val="00594134"/>
    <w:rsid w:val="005941E1"/>
    <w:rsid w:val="005943D0"/>
    <w:rsid w:val="00594685"/>
    <w:rsid w:val="00594B77"/>
    <w:rsid w:val="00594B98"/>
    <w:rsid w:val="00594DD6"/>
    <w:rsid w:val="00594DEB"/>
    <w:rsid w:val="00595059"/>
    <w:rsid w:val="005950F6"/>
    <w:rsid w:val="005961E4"/>
    <w:rsid w:val="00597096"/>
    <w:rsid w:val="005976ED"/>
    <w:rsid w:val="00597A59"/>
    <w:rsid w:val="00597BCB"/>
    <w:rsid w:val="00597C8C"/>
    <w:rsid w:val="005A06D7"/>
    <w:rsid w:val="005A0EFC"/>
    <w:rsid w:val="005A14A0"/>
    <w:rsid w:val="005A1857"/>
    <w:rsid w:val="005A2603"/>
    <w:rsid w:val="005A2B1B"/>
    <w:rsid w:val="005A40FD"/>
    <w:rsid w:val="005A49BB"/>
    <w:rsid w:val="005A6171"/>
    <w:rsid w:val="005A6D63"/>
    <w:rsid w:val="005A6FA6"/>
    <w:rsid w:val="005A75D7"/>
    <w:rsid w:val="005A77F7"/>
    <w:rsid w:val="005A7F2D"/>
    <w:rsid w:val="005B098A"/>
    <w:rsid w:val="005B1002"/>
    <w:rsid w:val="005B1111"/>
    <w:rsid w:val="005B191E"/>
    <w:rsid w:val="005B1D6F"/>
    <w:rsid w:val="005B20ED"/>
    <w:rsid w:val="005B2A3D"/>
    <w:rsid w:val="005B4160"/>
    <w:rsid w:val="005B465C"/>
    <w:rsid w:val="005B4C84"/>
    <w:rsid w:val="005B530C"/>
    <w:rsid w:val="005B6211"/>
    <w:rsid w:val="005B6CA2"/>
    <w:rsid w:val="005B6F31"/>
    <w:rsid w:val="005B7172"/>
    <w:rsid w:val="005B7304"/>
    <w:rsid w:val="005B74CA"/>
    <w:rsid w:val="005B7725"/>
    <w:rsid w:val="005C0063"/>
    <w:rsid w:val="005C0187"/>
    <w:rsid w:val="005C0C1E"/>
    <w:rsid w:val="005C106E"/>
    <w:rsid w:val="005C174A"/>
    <w:rsid w:val="005C24CE"/>
    <w:rsid w:val="005C25FA"/>
    <w:rsid w:val="005C260D"/>
    <w:rsid w:val="005C2EF3"/>
    <w:rsid w:val="005C3267"/>
    <w:rsid w:val="005C33BE"/>
    <w:rsid w:val="005C4482"/>
    <w:rsid w:val="005C485B"/>
    <w:rsid w:val="005C5072"/>
    <w:rsid w:val="005C56EE"/>
    <w:rsid w:val="005C5B4E"/>
    <w:rsid w:val="005C6396"/>
    <w:rsid w:val="005C64DC"/>
    <w:rsid w:val="005C690C"/>
    <w:rsid w:val="005C6994"/>
    <w:rsid w:val="005C6B03"/>
    <w:rsid w:val="005C727B"/>
    <w:rsid w:val="005D0CEE"/>
    <w:rsid w:val="005D0F79"/>
    <w:rsid w:val="005D1041"/>
    <w:rsid w:val="005D1C38"/>
    <w:rsid w:val="005D1C9F"/>
    <w:rsid w:val="005D1F72"/>
    <w:rsid w:val="005D239E"/>
    <w:rsid w:val="005D3777"/>
    <w:rsid w:val="005D42DC"/>
    <w:rsid w:val="005D43D9"/>
    <w:rsid w:val="005D5261"/>
    <w:rsid w:val="005D5909"/>
    <w:rsid w:val="005D5952"/>
    <w:rsid w:val="005D5EC3"/>
    <w:rsid w:val="005D6230"/>
    <w:rsid w:val="005D6307"/>
    <w:rsid w:val="005D6536"/>
    <w:rsid w:val="005D6D29"/>
    <w:rsid w:val="005D73B3"/>
    <w:rsid w:val="005D7EE6"/>
    <w:rsid w:val="005E0D82"/>
    <w:rsid w:val="005E10F8"/>
    <w:rsid w:val="005E12FA"/>
    <w:rsid w:val="005E13CA"/>
    <w:rsid w:val="005E2010"/>
    <w:rsid w:val="005E22B6"/>
    <w:rsid w:val="005E264A"/>
    <w:rsid w:val="005E4B67"/>
    <w:rsid w:val="005E4D6A"/>
    <w:rsid w:val="005E5513"/>
    <w:rsid w:val="005E58C8"/>
    <w:rsid w:val="005E58FD"/>
    <w:rsid w:val="005E5D22"/>
    <w:rsid w:val="005E5D57"/>
    <w:rsid w:val="005E629F"/>
    <w:rsid w:val="005E6A69"/>
    <w:rsid w:val="005E6B92"/>
    <w:rsid w:val="005E6EF1"/>
    <w:rsid w:val="005E7618"/>
    <w:rsid w:val="005E7CB7"/>
    <w:rsid w:val="005E7F68"/>
    <w:rsid w:val="005F00A6"/>
    <w:rsid w:val="005F0B14"/>
    <w:rsid w:val="005F18C3"/>
    <w:rsid w:val="005F2343"/>
    <w:rsid w:val="005F2DC9"/>
    <w:rsid w:val="005F3A9B"/>
    <w:rsid w:val="005F3EAF"/>
    <w:rsid w:val="005F4232"/>
    <w:rsid w:val="005F454B"/>
    <w:rsid w:val="005F487E"/>
    <w:rsid w:val="005F52C9"/>
    <w:rsid w:val="005F53FC"/>
    <w:rsid w:val="005F5437"/>
    <w:rsid w:val="005F595E"/>
    <w:rsid w:val="005F627D"/>
    <w:rsid w:val="005F69BE"/>
    <w:rsid w:val="005F6EDE"/>
    <w:rsid w:val="005F79AB"/>
    <w:rsid w:val="00600404"/>
    <w:rsid w:val="00600593"/>
    <w:rsid w:val="006008F2"/>
    <w:rsid w:val="00600A24"/>
    <w:rsid w:val="00600F67"/>
    <w:rsid w:val="006016C3"/>
    <w:rsid w:val="006020D2"/>
    <w:rsid w:val="0060290A"/>
    <w:rsid w:val="00602F5C"/>
    <w:rsid w:val="0060318B"/>
    <w:rsid w:val="006032C6"/>
    <w:rsid w:val="00605403"/>
    <w:rsid w:val="0060649B"/>
    <w:rsid w:val="006065E5"/>
    <w:rsid w:val="006067CF"/>
    <w:rsid w:val="00606980"/>
    <w:rsid w:val="0060743B"/>
    <w:rsid w:val="006076F0"/>
    <w:rsid w:val="00610492"/>
    <w:rsid w:val="00610540"/>
    <w:rsid w:val="0061062E"/>
    <w:rsid w:val="006114A0"/>
    <w:rsid w:val="00611C25"/>
    <w:rsid w:val="00612751"/>
    <w:rsid w:val="00613131"/>
    <w:rsid w:val="0061326B"/>
    <w:rsid w:val="006141D2"/>
    <w:rsid w:val="006146F6"/>
    <w:rsid w:val="00614D0F"/>
    <w:rsid w:val="00615F6E"/>
    <w:rsid w:val="0061668B"/>
    <w:rsid w:val="00616965"/>
    <w:rsid w:val="00616DC3"/>
    <w:rsid w:val="00617895"/>
    <w:rsid w:val="00617C4E"/>
    <w:rsid w:val="0062047B"/>
    <w:rsid w:val="006204A4"/>
    <w:rsid w:val="00620900"/>
    <w:rsid w:val="00622F0C"/>
    <w:rsid w:val="00624175"/>
    <w:rsid w:val="00624545"/>
    <w:rsid w:val="00624F58"/>
    <w:rsid w:val="00625771"/>
    <w:rsid w:val="006257A8"/>
    <w:rsid w:val="00626326"/>
    <w:rsid w:val="00626E0F"/>
    <w:rsid w:val="00627084"/>
    <w:rsid w:val="0062743E"/>
    <w:rsid w:val="00627D24"/>
    <w:rsid w:val="00627E23"/>
    <w:rsid w:val="00627E7B"/>
    <w:rsid w:val="006300AA"/>
    <w:rsid w:val="00630534"/>
    <w:rsid w:val="00630718"/>
    <w:rsid w:val="006307D7"/>
    <w:rsid w:val="006308B6"/>
    <w:rsid w:val="00630B2C"/>
    <w:rsid w:val="0063112F"/>
    <w:rsid w:val="00631347"/>
    <w:rsid w:val="00631D8D"/>
    <w:rsid w:val="00632736"/>
    <w:rsid w:val="00632B89"/>
    <w:rsid w:val="0063306C"/>
    <w:rsid w:val="006334BB"/>
    <w:rsid w:val="00633842"/>
    <w:rsid w:val="00633EDB"/>
    <w:rsid w:val="006342F5"/>
    <w:rsid w:val="00634834"/>
    <w:rsid w:val="00634A2F"/>
    <w:rsid w:val="00634E21"/>
    <w:rsid w:val="006351DE"/>
    <w:rsid w:val="0063529F"/>
    <w:rsid w:val="006360CF"/>
    <w:rsid w:val="00636177"/>
    <w:rsid w:val="0063681E"/>
    <w:rsid w:val="00636B38"/>
    <w:rsid w:val="00636E44"/>
    <w:rsid w:val="00636E5F"/>
    <w:rsid w:val="006370FF"/>
    <w:rsid w:val="00637F98"/>
    <w:rsid w:val="0064023E"/>
    <w:rsid w:val="0064042E"/>
    <w:rsid w:val="006408E3"/>
    <w:rsid w:val="00640A77"/>
    <w:rsid w:val="00640D3D"/>
    <w:rsid w:val="006413D0"/>
    <w:rsid w:val="00643781"/>
    <w:rsid w:val="00644505"/>
    <w:rsid w:val="00644CA7"/>
    <w:rsid w:val="00644CF0"/>
    <w:rsid w:val="00645E2E"/>
    <w:rsid w:val="00645EB0"/>
    <w:rsid w:val="0064627B"/>
    <w:rsid w:val="00646C6D"/>
    <w:rsid w:val="00647499"/>
    <w:rsid w:val="00647BD2"/>
    <w:rsid w:val="00650411"/>
    <w:rsid w:val="006507CE"/>
    <w:rsid w:val="006508A6"/>
    <w:rsid w:val="00651066"/>
    <w:rsid w:val="0065161B"/>
    <w:rsid w:val="00651990"/>
    <w:rsid w:val="00651A70"/>
    <w:rsid w:val="00651AA2"/>
    <w:rsid w:val="00651AB0"/>
    <w:rsid w:val="00652BA9"/>
    <w:rsid w:val="00653AB6"/>
    <w:rsid w:val="00653BA1"/>
    <w:rsid w:val="00654552"/>
    <w:rsid w:val="0065458B"/>
    <w:rsid w:val="00654E4C"/>
    <w:rsid w:val="0065505C"/>
    <w:rsid w:val="0065572A"/>
    <w:rsid w:val="00655C13"/>
    <w:rsid w:val="00655FF2"/>
    <w:rsid w:val="00656768"/>
    <w:rsid w:val="00656B4D"/>
    <w:rsid w:val="00657082"/>
    <w:rsid w:val="006573A0"/>
    <w:rsid w:val="0065744D"/>
    <w:rsid w:val="0065780E"/>
    <w:rsid w:val="00657AC6"/>
    <w:rsid w:val="00657CFD"/>
    <w:rsid w:val="00657D25"/>
    <w:rsid w:val="00657D83"/>
    <w:rsid w:val="00657F34"/>
    <w:rsid w:val="00660654"/>
    <w:rsid w:val="0066065F"/>
    <w:rsid w:val="00660CD6"/>
    <w:rsid w:val="006615C7"/>
    <w:rsid w:val="00662625"/>
    <w:rsid w:val="006627B1"/>
    <w:rsid w:val="00663CC8"/>
    <w:rsid w:val="00664664"/>
    <w:rsid w:val="00664A54"/>
    <w:rsid w:val="00664F2F"/>
    <w:rsid w:val="006655A1"/>
    <w:rsid w:val="006657BD"/>
    <w:rsid w:val="006659FC"/>
    <w:rsid w:val="006665DF"/>
    <w:rsid w:val="00666AD5"/>
    <w:rsid w:val="00666D6B"/>
    <w:rsid w:val="00667287"/>
    <w:rsid w:val="00667824"/>
    <w:rsid w:val="00667970"/>
    <w:rsid w:val="00667DC5"/>
    <w:rsid w:val="00667EE7"/>
    <w:rsid w:val="00670081"/>
    <w:rsid w:val="0067019A"/>
    <w:rsid w:val="006708D9"/>
    <w:rsid w:val="0067104A"/>
    <w:rsid w:val="00671A09"/>
    <w:rsid w:val="006720CD"/>
    <w:rsid w:val="00673047"/>
    <w:rsid w:val="006733E0"/>
    <w:rsid w:val="00673478"/>
    <w:rsid w:val="00673905"/>
    <w:rsid w:val="00673F35"/>
    <w:rsid w:val="00674C23"/>
    <w:rsid w:val="00674CCF"/>
    <w:rsid w:val="006757A1"/>
    <w:rsid w:val="00675933"/>
    <w:rsid w:val="006759E9"/>
    <w:rsid w:val="00675A6F"/>
    <w:rsid w:val="00675F42"/>
    <w:rsid w:val="00676695"/>
    <w:rsid w:val="00676B38"/>
    <w:rsid w:val="0068042C"/>
    <w:rsid w:val="00680775"/>
    <w:rsid w:val="006824BC"/>
    <w:rsid w:val="00682D3A"/>
    <w:rsid w:val="0068334F"/>
    <w:rsid w:val="006840B7"/>
    <w:rsid w:val="006845AE"/>
    <w:rsid w:val="0068460A"/>
    <w:rsid w:val="00684662"/>
    <w:rsid w:val="00684749"/>
    <w:rsid w:val="00684927"/>
    <w:rsid w:val="00685189"/>
    <w:rsid w:val="00686C66"/>
    <w:rsid w:val="00686D0A"/>
    <w:rsid w:val="00686D7F"/>
    <w:rsid w:val="00686F91"/>
    <w:rsid w:val="00687336"/>
    <w:rsid w:val="006877C0"/>
    <w:rsid w:val="00690289"/>
    <w:rsid w:val="00690B78"/>
    <w:rsid w:val="00690E70"/>
    <w:rsid w:val="00690EFB"/>
    <w:rsid w:val="00690F03"/>
    <w:rsid w:val="006913E2"/>
    <w:rsid w:val="00691445"/>
    <w:rsid w:val="00691521"/>
    <w:rsid w:val="00691EF0"/>
    <w:rsid w:val="00691FB5"/>
    <w:rsid w:val="0069220D"/>
    <w:rsid w:val="006927D3"/>
    <w:rsid w:val="00692A60"/>
    <w:rsid w:val="006935FE"/>
    <w:rsid w:val="006943CB"/>
    <w:rsid w:val="00694B94"/>
    <w:rsid w:val="0069522F"/>
    <w:rsid w:val="0069609D"/>
    <w:rsid w:val="006963B2"/>
    <w:rsid w:val="00696745"/>
    <w:rsid w:val="00696F7D"/>
    <w:rsid w:val="0069711F"/>
    <w:rsid w:val="00697A15"/>
    <w:rsid w:val="006A0173"/>
    <w:rsid w:val="006A0715"/>
    <w:rsid w:val="006A1251"/>
    <w:rsid w:val="006A1603"/>
    <w:rsid w:val="006A1760"/>
    <w:rsid w:val="006A27AB"/>
    <w:rsid w:val="006A2AB3"/>
    <w:rsid w:val="006A313B"/>
    <w:rsid w:val="006A4044"/>
    <w:rsid w:val="006A4764"/>
    <w:rsid w:val="006A4813"/>
    <w:rsid w:val="006A50E1"/>
    <w:rsid w:val="006A5D00"/>
    <w:rsid w:val="006A5FD5"/>
    <w:rsid w:val="006A69B4"/>
    <w:rsid w:val="006A71C2"/>
    <w:rsid w:val="006B029C"/>
    <w:rsid w:val="006B0BD7"/>
    <w:rsid w:val="006B1253"/>
    <w:rsid w:val="006B12A8"/>
    <w:rsid w:val="006B1F57"/>
    <w:rsid w:val="006B2ADD"/>
    <w:rsid w:val="006B2E1A"/>
    <w:rsid w:val="006B300C"/>
    <w:rsid w:val="006B333F"/>
    <w:rsid w:val="006B4275"/>
    <w:rsid w:val="006B4277"/>
    <w:rsid w:val="006B43EB"/>
    <w:rsid w:val="006B4EBC"/>
    <w:rsid w:val="006B5DEF"/>
    <w:rsid w:val="006B62C5"/>
    <w:rsid w:val="006B698E"/>
    <w:rsid w:val="006B6DED"/>
    <w:rsid w:val="006B7008"/>
    <w:rsid w:val="006B7B57"/>
    <w:rsid w:val="006B7B83"/>
    <w:rsid w:val="006B7CE9"/>
    <w:rsid w:val="006B7D23"/>
    <w:rsid w:val="006B7E98"/>
    <w:rsid w:val="006C089A"/>
    <w:rsid w:val="006C1B06"/>
    <w:rsid w:val="006C1DA2"/>
    <w:rsid w:val="006C1EC8"/>
    <w:rsid w:val="006C1FA0"/>
    <w:rsid w:val="006C2788"/>
    <w:rsid w:val="006C329C"/>
    <w:rsid w:val="006C33AF"/>
    <w:rsid w:val="006C3499"/>
    <w:rsid w:val="006C379B"/>
    <w:rsid w:val="006C3C1F"/>
    <w:rsid w:val="006C3EEC"/>
    <w:rsid w:val="006C456B"/>
    <w:rsid w:val="006C4F80"/>
    <w:rsid w:val="006C5019"/>
    <w:rsid w:val="006C51C2"/>
    <w:rsid w:val="006C5616"/>
    <w:rsid w:val="006C5F91"/>
    <w:rsid w:val="006D0986"/>
    <w:rsid w:val="006D09F5"/>
    <w:rsid w:val="006D1178"/>
    <w:rsid w:val="006D12DF"/>
    <w:rsid w:val="006D138E"/>
    <w:rsid w:val="006D1BC4"/>
    <w:rsid w:val="006D2151"/>
    <w:rsid w:val="006D2292"/>
    <w:rsid w:val="006D2330"/>
    <w:rsid w:val="006D2714"/>
    <w:rsid w:val="006D2C35"/>
    <w:rsid w:val="006D35E9"/>
    <w:rsid w:val="006D3728"/>
    <w:rsid w:val="006D383E"/>
    <w:rsid w:val="006D3C9D"/>
    <w:rsid w:val="006D450A"/>
    <w:rsid w:val="006D46B4"/>
    <w:rsid w:val="006D5236"/>
    <w:rsid w:val="006D5554"/>
    <w:rsid w:val="006D559E"/>
    <w:rsid w:val="006D55DE"/>
    <w:rsid w:val="006D567D"/>
    <w:rsid w:val="006D58A4"/>
    <w:rsid w:val="006D6B41"/>
    <w:rsid w:val="006D70CA"/>
    <w:rsid w:val="006D71A7"/>
    <w:rsid w:val="006D73A4"/>
    <w:rsid w:val="006D7C5D"/>
    <w:rsid w:val="006D7E7C"/>
    <w:rsid w:val="006D7E95"/>
    <w:rsid w:val="006E0049"/>
    <w:rsid w:val="006E0927"/>
    <w:rsid w:val="006E13A5"/>
    <w:rsid w:val="006E2B09"/>
    <w:rsid w:val="006E3065"/>
    <w:rsid w:val="006E395D"/>
    <w:rsid w:val="006E3B20"/>
    <w:rsid w:val="006E466E"/>
    <w:rsid w:val="006E48A5"/>
    <w:rsid w:val="006E5572"/>
    <w:rsid w:val="006E5789"/>
    <w:rsid w:val="006E5F97"/>
    <w:rsid w:val="006E61D4"/>
    <w:rsid w:val="006E65C8"/>
    <w:rsid w:val="006E6BCA"/>
    <w:rsid w:val="006E6CD6"/>
    <w:rsid w:val="006E7161"/>
    <w:rsid w:val="006E75B8"/>
    <w:rsid w:val="006E7BDB"/>
    <w:rsid w:val="006F0584"/>
    <w:rsid w:val="006F0D85"/>
    <w:rsid w:val="006F0DB5"/>
    <w:rsid w:val="006F1A3E"/>
    <w:rsid w:val="006F1A7E"/>
    <w:rsid w:val="006F23F3"/>
    <w:rsid w:val="006F28E8"/>
    <w:rsid w:val="006F2A58"/>
    <w:rsid w:val="006F2C47"/>
    <w:rsid w:val="006F33E8"/>
    <w:rsid w:val="006F4B2E"/>
    <w:rsid w:val="006F4E37"/>
    <w:rsid w:val="006F4E8D"/>
    <w:rsid w:val="006F5322"/>
    <w:rsid w:val="006F580A"/>
    <w:rsid w:val="006F6F4E"/>
    <w:rsid w:val="006F7533"/>
    <w:rsid w:val="006F767D"/>
    <w:rsid w:val="006F76F5"/>
    <w:rsid w:val="00700A33"/>
    <w:rsid w:val="00700D58"/>
    <w:rsid w:val="00701066"/>
    <w:rsid w:val="007015ED"/>
    <w:rsid w:val="00701912"/>
    <w:rsid w:val="00701A62"/>
    <w:rsid w:val="00701AC9"/>
    <w:rsid w:val="00701C6F"/>
    <w:rsid w:val="00701D45"/>
    <w:rsid w:val="00701E1C"/>
    <w:rsid w:val="007020AD"/>
    <w:rsid w:val="0070275C"/>
    <w:rsid w:val="00702F67"/>
    <w:rsid w:val="00703127"/>
    <w:rsid w:val="00703488"/>
    <w:rsid w:val="007035C9"/>
    <w:rsid w:val="00703674"/>
    <w:rsid w:val="007036AD"/>
    <w:rsid w:val="007038D6"/>
    <w:rsid w:val="0070390E"/>
    <w:rsid w:val="00703DAF"/>
    <w:rsid w:val="00704411"/>
    <w:rsid w:val="00704BC1"/>
    <w:rsid w:val="00704E25"/>
    <w:rsid w:val="007056F2"/>
    <w:rsid w:val="00705CA0"/>
    <w:rsid w:val="00706525"/>
    <w:rsid w:val="007069FA"/>
    <w:rsid w:val="0070718A"/>
    <w:rsid w:val="00707434"/>
    <w:rsid w:val="00707B48"/>
    <w:rsid w:val="0071014B"/>
    <w:rsid w:val="00710161"/>
    <w:rsid w:val="007102DE"/>
    <w:rsid w:val="00710F53"/>
    <w:rsid w:val="00711FC7"/>
    <w:rsid w:val="00711FF4"/>
    <w:rsid w:val="00712612"/>
    <w:rsid w:val="00712FB4"/>
    <w:rsid w:val="0071357B"/>
    <w:rsid w:val="00713912"/>
    <w:rsid w:val="00714476"/>
    <w:rsid w:val="0071461B"/>
    <w:rsid w:val="00714D05"/>
    <w:rsid w:val="00714D2C"/>
    <w:rsid w:val="00715207"/>
    <w:rsid w:val="007152D5"/>
    <w:rsid w:val="0071573B"/>
    <w:rsid w:val="00715DFB"/>
    <w:rsid w:val="007160DE"/>
    <w:rsid w:val="00716F60"/>
    <w:rsid w:val="00717D2A"/>
    <w:rsid w:val="00720C1E"/>
    <w:rsid w:val="00721596"/>
    <w:rsid w:val="0072198A"/>
    <w:rsid w:val="007223B2"/>
    <w:rsid w:val="0072294C"/>
    <w:rsid w:val="007229A7"/>
    <w:rsid w:val="007239F9"/>
    <w:rsid w:val="00723AD9"/>
    <w:rsid w:val="007244B6"/>
    <w:rsid w:val="0072456E"/>
    <w:rsid w:val="007257B7"/>
    <w:rsid w:val="007258F6"/>
    <w:rsid w:val="00725A21"/>
    <w:rsid w:val="00726B64"/>
    <w:rsid w:val="00726F55"/>
    <w:rsid w:val="007271F9"/>
    <w:rsid w:val="00727C94"/>
    <w:rsid w:val="0073031E"/>
    <w:rsid w:val="0073060D"/>
    <w:rsid w:val="007307B3"/>
    <w:rsid w:val="00730BA2"/>
    <w:rsid w:val="00730D17"/>
    <w:rsid w:val="007313E2"/>
    <w:rsid w:val="00731A9D"/>
    <w:rsid w:val="00731E92"/>
    <w:rsid w:val="00732385"/>
    <w:rsid w:val="007323BB"/>
    <w:rsid w:val="00732EBC"/>
    <w:rsid w:val="007334F7"/>
    <w:rsid w:val="007340E7"/>
    <w:rsid w:val="00734E7D"/>
    <w:rsid w:val="00735C01"/>
    <w:rsid w:val="00735DDE"/>
    <w:rsid w:val="00736359"/>
    <w:rsid w:val="00736513"/>
    <w:rsid w:val="00737936"/>
    <w:rsid w:val="00737F55"/>
    <w:rsid w:val="007402E3"/>
    <w:rsid w:val="00740564"/>
    <w:rsid w:val="00740EB7"/>
    <w:rsid w:val="00741501"/>
    <w:rsid w:val="007418C1"/>
    <w:rsid w:val="007418EC"/>
    <w:rsid w:val="00741DD1"/>
    <w:rsid w:val="00741E85"/>
    <w:rsid w:val="00741E98"/>
    <w:rsid w:val="00742D7A"/>
    <w:rsid w:val="007431A5"/>
    <w:rsid w:val="00743AF8"/>
    <w:rsid w:val="00743CE8"/>
    <w:rsid w:val="00743D3D"/>
    <w:rsid w:val="007445B9"/>
    <w:rsid w:val="007459AA"/>
    <w:rsid w:val="0074670E"/>
    <w:rsid w:val="007470CF"/>
    <w:rsid w:val="00747C74"/>
    <w:rsid w:val="00750408"/>
    <w:rsid w:val="00750BF7"/>
    <w:rsid w:val="00751278"/>
    <w:rsid w:val="0075156E"/>
    <w:rsid w:val="00751AF8"/>
    <w:rsid w:val="00751BDD"/>
    <w:rsid w:val="00752AB1"/>
    <w:rsid w:val="00752F63"/>
    <w:rsid w:val="007536AE"/>
    <w:rsid w:val="00754500"/>
    <w:rsid w:val="00755A94"/>
    <w:rsid w:val="00755BBB"/>
    <w:rsid w:val="00756483"/>
    <w:rsid w:val="00756C9F"/>
    <w:rsid w:val="0075785C"/>
    <w:rsid w:val="00757BCF"/>
    <w:rsid w:val="007605F6"/>
    <w:rsid w:val="00760C6B"/>
    <w:rsid w:val="00761450"/>
    <w:rsid w:val="00761C64"/>
    <w:rsid w:val="00761ED7"/>
    <w:rsid w:val="00762809"/>
    <w:rsid w:val="00762A74"/>
    <w:rsid w:val="00762FC0"/>
    <w:rsid w:val="007636A7"/>
    <w:rsid w:val="00763735"/>
    <w:rsid w:val="00763D25"/>
    <w:rsid w:val="007648B8"/>
    <w:rsid w:val="007648DD"/>
    <w:rsid w:val="00765056"/>
    <w:rsid w:val="00765788"/>
    <w:rsid w:val="00765800"/>
    <w:rsid w:val="007659AD"/>
    <w:rsid w:val="007662B9"/>
    <w:rsid w:val="00766DE5"/>
    <w:rsid w:val="00767289"/>
    <w:rsid w:val="0076732A"/>
    <w:rsid w:val="007673D8"/>
    <w:rsid w:val="007676BA"/>
    <w:rsid w:val="00767856"/>
    <w:rsid w:val="00767B85"/>
    <w:rsid w:val="007706E5"/>
    <w:rsid w:val="007709A3"/>
    <w:rsid w:val="00770A21"/>
    <w:rsid w:val="00771688"/>
    <w:rsid w:val="00771946"/>
    <w:rsid w:val="00771B6D"/>
    <w:rsid w:val="00771B6E"/>
    <w:rsid w:val="00772191"/>
    <w:rsid w:val="00772254"/>
    <w:rsid w:val="00772417"/>
    <w:rsid w:val="00772433"/>
    <w:rsid w:val="0077271B"/>
    <w:rsid w:val="00772ACE"/>
    <w:rsid w:val="00773040"/>
    <w:rsid w:val="00774BCB"/>
    <w:rsid w:val="0077532B"/>
    <w:rsid w:val="00775723"/>
    <w:rsid w:val="00775EED"/>
    <w:rsid w:val="00776235"/>
    <w:rsid w:val="007769B1"/>
    <w:rsid w:val="00776DA8"/>
    <w:rsid w:val="00777936"/>
    <w:rsid w:val="00780096"/>
    <w:rsid w:val="00780200"/>
    <w:rsid w:val="007803A5"/>
    <w:rsid w:val="00780CAC"/>
    <w:rsid w:val="00780D14"/>
    <w:rsid w:val="00781E52"/>
    <w:rsid w:val="0078224A"/>
    <w:rsid w:val="0078307F"/>
    <w:rsid w:val="00783412"/>
    <w:rsid w:val="00783D21"/>
    <w:rsid w:val="0078419E"/>
    <w:rsid w:val="007847DA"/>
    <w:rsid w:val="00784995"/>
    <w:rsid w:val="007849BE"/>
    <w:rsid w:val="00785973"/>
    <w:rsid w:val="00786851"/>
    <w:rsid w:val="007869BE"/>
    <w:rsid w:val="00787858"/>
    <w:rsid w:val="007902D3"/>
    <w:rsid w:val="00790499"/>
    <w:rsid w:val="00790DBA"/>
    <w:rsid w:val="0079111D"/>
    <w:rsid w:val="0079112E"/>
    <w:rsid w:val="007917BF"/>
    <w:rsid w:val="007919DB"/>
    <w:rsid w:val="00791B4A"/>
    <w:rsid w:val="00792B65"/>
    <w:rsid w:val="007930F0"/>
    <w:rsid w:val="007937CA"/>
    <w:rsid w:val="0079399F"/>
    <w:rsid w:val="00793AAB"/>
    <w:rsid w:val="007946CA"/>
    <w:rsid w:val="007946E1"/>
    <w:rsid w:val="00794AD4"/>
    <w:rsid w:val="00794F47"/>
    <w:rsid w:val="007951BF"/>
    <w:rsid w:val="007953BF"/>
    <w:rsid w:val="00795485"/>
    <w:rsid w:val="007954BD"/>
    <w:rsid w:val="00796EBF"/>
    <w:rsid w:val="007972A3"/>
    <w:rsid w:val="00797DFD"/>
    <w:rsid w:val="007A02AA"/>
    <w:rsid w:val="007A0497"/>
    <w:rsid w:val="007A09F0"/>
    <w:rsid w:val="007A150E"/>
    <w:rsid w:val="007A208B"/>
    <w:rsid w:val="007A21A3"/>
    <w:rsid w:val="007A2473"/>
    <w:rsid w:val="007A27CD"/>
    <w:rsid w:val="007A280A"/>
    <w:rsid w:val="007A2C8C"/>
    <w:rsid w:val="007A2E13"/>
    <w:rsid w:val="007A32E0"/>
    <w:rsid w:val="007A3348"/>
    <w:rsid w:val="007A35DE"/>
    <w:rsid w:val="007A38CC"/>
    <w:rsid w:val="007A4123"/>
    <w:rsid w:val="007A4669"/>
    <w:rsid w:val="007A4B1D"/>
    <w:rsid w:val="007A4DB1"/>
    <w:rsid w:val="007A51A1"/>
    <w:rsid w:val="007A51ED"/>
    <w:rsid w:val="007A688C"/>
    <w:rsid w:val="007A6BCA"/>
    <w:rsid w:val="007A6D0E"/>
    <w:rsid w:val="007A6E72"/>
    <w:rsid w:val="007A7508"/>
    <w:rsid w:val="007A7A99"/>
    <w:rsid w:val="007B0324"/>
    <w:rsid w:val="007B04B8"/>
    <w:rsid w:val="007B0B80"/>
    <w:rsid w:val="007B0E89"/>
    <w:rsid w:val="007B1248"/>
    <w:rsid w:val="007B1AA5"/>
    <w:rsid w:val="007B270C"/>
    <w:rsid w:val="007B3170"/>
    <w:rsid w:val="007B462A"/>
    <w:rsid w:val="007B4ED8"/>
    <w:rsid w:val="007B52CA"/>
    <w:rsid w:val="007B534C"/>
    <w:rsid w:val="007B53B7"/>
    <w:rsid w:val="007B62E5"/>
    <w:rsid w:val="007B6AF5"/>
    <w:rsid w:val="007B6F91"/>
    <w:rsid w:val="007B7B48"/>
    <w:rsid w:val="007C0210"/>
    <w:rsid w:val="007C06D6"/>
    <w:rsid w:val="007C0C6E"/>
    <w:rsid w:val="007C2C9C"/>
    <w:rsid w:val="007C3345"/>
    <w:rsid w:val="007C486E"/>
    <w:rsid w:val="007C4AF9"/>
    <w:rsid w:val="007C571B"/>
    <w:rsid w:val="007C57FF"/>
    <w:rsid w:val="007C64B9"/>
    <w:rsid w:val="007C6D27"/>
    <w:rsid w:val="007C6F87"/>
    <w:rsid w:val="007C7028"/>
    <w:rsid w:val="007C72C5"/>
    <w:rsid w:val="007C7C80"/>
    <w:rsid w:val="007D030B"/>
    <w:rsid w:val="007D0AD4"/>
    <w:rsid w:val="007D0CB7"/>
    <w:rsid w:val="007D0D43"/>
    <w:rsid w:val="007D0F19"/>
    <w:rsid w:val="007D1258"/>
    <w:rsid w:val="007D14D7"/>
    <w:rsid w:val="007D302E"/>
    <w:rsid w:val="007D319B"/>
    <w:rsid w:val="007D3391"/>
    <w:rsid w:val="007D38E6"/>
    <w:rsid w:val="007D3DDA"/>
    <w:rsid w:val="007D3F43"/>
    <w:rsid w:val="007D4D40"/>
    <w:rsid w:val="007D52E3"/>
    <w:rsid w:val="007D5520"/>
    <w:rsid w:val="007D5650"/>
    <w:rsid w:val="007D6658"/>
    <w:rsid w:val="007D7580"/>
    <w:rsid w:val="007D7BD0"/>
    <w:rsid w:val="007D7C64"/>
    <w:rsid w:val="007E0002"/>
    <w:rsid w:val="007E0938"/>
    <w:rsid w:val="007E0C9A"/>
    <w:rsid w:val="007E1765"/>
    <w:rsid w:val="007E20D3"/>
    <w:rsid w:val="007E2ABC"/>
    <w:rsid w:val="007E2E09"/>
    <w:rsid w:val="007E30C2"/>
    <w:rsid w:val="007E3AAA"/>
    <w:rsid w:val="007E3EDE"/>
    <w:rsid w:val="007E4763"/>
    <w:rsid w:val="007E48A5"/>
    <w:rsid w:val="007E4A53"/>
    <w:rsid w:val="007E5313"/>
    <w:rsid w:val="007E56A8"/>
    <w:rsid w:val="007E5AD9"/>
    <w:rsid w:val="007E5B2A"/>
    <w:rsid w:val="007E5EF4"/>
    <w:rsid w:val="007E5F83"/>
    <w:rsid w:val="007E6028"/>
    <w:rsid w:val="007E60F1"/>
    <w:rsid w:val="007E67AE"/>
    <w:rsid w:val="007E6CF5"/>
    <w:rsid w:val="007E7204"/>
    <w:rsid w:val="007E7466"/>
    <w:rsid w:val="007E78C6"/>
    <w:rsid w:val="007E78F9"/>
    <w:rsid w:val="007E7985"/>
    <w:rsid w:val="007E7CDB"/>
    <w:rsid w:val="007E7E56"/>
    <w:rsid w:val="007F0589"/>
    <w:rsid w:val="007F077F"/>
    <w:rsid w:val="007F09F4"/>
    <w:rsid w:val="007F1304"/>
    <w:rsid w:val="007F161B"/>
    <w:rsid w:val="007F1835"/>
    <w:rsid w:val="007F1B29"/>
    <w:rsid w:val="007F27E1"/>
    <w:rsid w:val="007F2B48"/>
    <w:rsid w:val="007F3CD6"/>
    <w:rsid w:val="007F3CFE"/>
    <w:rsid w:val="007F3F3A"/>
    <w:rsid w:val="007F5143"/>
    <w:rsid w:val="007F52DD"/>
    <w:rsid w:val="007F5641"/>
    <w:rsid w:val="007F7264"/>
    <w:rsid w:val="007F779D"/>
    <w:rsid w:val="007F794B"/>
    <w:rsid w:val="007F7C0E"/>
    <w:rsid w:val="00800D79"/>
    <w:rsid w:val="00801375"/>
    <w:rsid w:val="008016F1"/>
    <w:rsid w:val="00801864"/>
    <w:rsid w:val="0080199B"/>
    <w:rsid w:val="00802616"/>
    <w:rsid w:val="00802EA0"/>
    <w:rsid w:val="00803349"/>
    <w:rsid w:val="0080368E"/>
    <w:rsid w:val="00803847"/>
    <w:rsid w:val="0080406C"/>
    <w:rsid w:val="0080521C"/>
    <w:rsid w:val="008058BE"/>
    <w:rsid w:val="00806390"/>
    <w:rsid w:val="008068BB"/>
    <w:rsid w:val="00806D0B"/>
    <w:rsid w:val="00806DBB"/>
    <w:rsid w:val="00806E1A"/>
    <w:rsid w:val="00806F75"/>
    <w:rsid w:val="00807A95"/>
    <w:rsid w:val="00807DFF"/>
    <w:rsid w:val="00810028"/>
    <w:rsid w:val="00810082"/>
    <w:rsid w:val="0081037E"/>
    <w:rsid w:val="00810AD0"/>
    <w:rsid w:val="0081146C"/>
    <w:rsid w:val="00811568"/>
    <w:rsid w:val="00811796"/>
    <w:rsid w:val="008121F8"/>
    <w:rsid w:val="008124BB"/>
    <w:rsid w:val="00812A4E"/>
    <w:rsid w:val="00812C6D"/>
    <w:rsid w:val="00812C8D"/>
    <w:rsid w:val="00812CB0"/>
    <w:rsid w:val="00813BD4"/>
    <w:rsid w:val="00814D2B"/>
    <w:rsid w:val="00814FC3"/>
    <w:rsid w:val="008152D6"/>
    <w:rsid w:val="008153CD"/>
    <w:rsid w:val="00815A71"/>
    <w:rsid w:val="00815D4B"/>
    <w:rsid w:val="00815DB2"/>
    <w:rsid w:val="00815F24"/>
    <w:rsid w:val="008162C0"/>
    <w:rsid w:val="0081677D"/>
    <w:rsid w:val="00816B0F"/>
    <w:rsid w:val="00816DE0"/>
    <w:rsid w:val="00816F19"/>
    <w:rsid w:val="00817262"/>
    <w:rsid w:val="00817E8F"/>
    <w:rsid w:val="0082031B"/>
    <w:rsid w:val="008219E3"/>
    <w:rsid w:val="00821B7C"/>
    <w:rsid w:val="00821B7F"/>
    <w:rsid w:val="00821DA6"/>
    <w:rsid w:val="00822045"/>
    <w:rsid w:val="00822299"/>
    <w:rsid w:val="0082245F"/>
    <w:rsid w:val="00822798"/>
    <w:rsid w:val="00822D08"/>
    <w:rsid w:val="008234E4"/>
    <w:rsid w:val="00823521"/>
    <w:rsid w:val="00824519"/>
    <w:rsid w:val="008254A9"/>
    <w:rsid w:val="00825E1E"/>
    <w:rsid w:val="0082628D"/>
    <w:rsid w:val="008266CE"/>
    <w:rsid w:val="00826A6B"/>
    <w:rsid w:val="00826D37"/>
    <w:rsid w:val="008272BA"/>
    <w:rsid w:val="008274F5"/>
    <w:rsid w:val="00827C10"/>
    <w:rsid w:val="00830180"/>
    <w:rsid w:val="00830690"/>
    <w:rsid w:val="00831236"/>
    <w:rsid w:val="00831279"/>
    <w:rsid w:val="00831A64"/>
    <w:rsid w:val="00832B27"/>
    <w:rsid w:val="00833111"/>
    <w:rsid w:val="008334A1"/>
    <w:rsid w:val="0083361D"/>
    <w:rsid w:val="00833E2C"/>
    <w:rsid w:val="00834404"/>
    <w:rsid w:val="008348F0"/>
    <w:rsid w:val="00834B7A"/>
    <w:rsid w:val="00834E59"/>
    <w:rsid w:val="00835ED3"/>
    <w:rsid w:val="00837493"/>
    <w:rsid w:val="0083768B"/>
    <w:rsid w:val="00837F1C"/>
    <w:rsid w:val="0084010A"/>
    <w:rsid w:val="00840788"/>
    <w:rsid w:val="008407E2"/>
    <w:rsid w:val="00840955"/>
    <w:rsid w:val="00841624"/>
    <w:rsid w:val="008417B3"/>
    <w:rsid w:val="00841C8B"/>
    <w:rsid w:val="008429B4"/>
    <w:rsid w:val="008430DC"/>
    <w:rsid w:val="008446D4"/>
    <w:rsid w:val="00844868"/>
    <w:rsid w:val="00844B6E"/>
    <w:rsid w:val="00845065"/>
    <w:rsid w:val="00845096"/>
    <w:rsid w:val="0084551B"/>
    <w:rsid w:val="008456E5"/>
    <w:rsid w:val="00845B96"/>
    <w:rsid w:val="00845C3E"/>
    <w:rsid w:val="008460C3"/>
    <w:rsid w:val="0084639A"/>
    <w:rsid w:val="008463B4"/>
    <w:rsid w:val="00846BAC"/>
    <w:rsid w:val="00846BD2"/>
    <w:rsid w:val="00846CED"/>
    <w:rsid w:val="00847129"/>
    <w:rsid w:val="0084741C"/>
    <w:rsid w:val="00847A55"/>
    <w:rsid w:val="00847DAC"/>
    <w:rsid w:val="008503C4"/>
    <w:rsid w:val="00850613"/>
    <w:rsid w:val="00850683"/>
    <w:rsid w:val="00850B44"/>
    <w:rsid w:val="00851821"/>
    <w:rsid w:val="00852B82"/>
    <w:rsid w:val="0085304B"/>
    <w:rsid w:val="00853DE5"/>
    <w:rsid w:val="00854035"/>
    <w:rsid w:val="008549C9"/>
    <w:rsid w:val="00855DF7"/>
    <w:rsid w:val="00855F94"/>
    <w:rsid w:val="0085611A"/>
    <w:rsid w:val="008565E5"/>
    <w:rsid w:val="008575E6"/>
    <w:rsid w:val="0085786D"/>
    <w:rsid w:val="00857E4A"/>
    <w:rsid w:val="00857E66"/>
    <w:rsid w:val="00861455"/>
    <w:rsid w:val="008618FD"/>
    <w:rsid w:val="00861F2A"/>
    <w:rsid w:val="00862B51"/>
    <w:rsid w:val="00862E5F"/>
    <w:rsid w:val="00863219"/>
    <w:rsid w:val="0086327F"/>
    <w:rsid w:val="008638E6"/>
    <w:rsid w:val="008641B0"/>
    <w:rsid w:val="00864535"/>
    <w:rsid w:val="00865128"/>
    <w:rsid w:val="00865492"/>
    <w:rsid w:val="008655A0"/>
    <w:rsid w:val="0086671C"/>
    <w:rsid w:val="00866770"/>
    <w:rsid w:val="00866E2E"/>
    <w:rsid w:val="00867065"/>
    <w:rsid w:val="008670A9"/>
    <w:rsid w:val="008674D2"/>
    <w:rsid w:val="008705BC"/>
    <w:rsid w:val="00871AB2"/>
    <w:rsid w:val="00872116"/>
    <w:rsid w:val="00872305"/>
    <w:rsid w:val="00872585"/>
    <w:rsid w:val="00872AA3"/>
    <w:rsid w:val="00873CA0"/>
    <w:rsid w:val="00873FEE"/>
    <w:rsid w:val="00874099"/>
    <w:rsid w:val="00874A75"/>
    <w:rsid w:val="00874AA6"/>
    <w:rsid w:val="008757BF"/>
    <w:rsid w:val="008759D7"/>
    <w:rsid w:val="00875B13"/>
    <w:rsid w:val="00875F73"/>
    <w:rsid w:val="0087619B"/>
    <w:rsid w:val="0087632B"/>
    <w:rsid w:val="008768A8"/>
    <w:rsid w:val="008775C7"/>
    <w:rsid w:val="008776E9"/>
    <w:rsid w:val="00877831"/>
    <w:rsid w:val="0087791A"/>
    <w:rsid w:val="00880C65"/>
    <w:rsid w:val="00880D5A"/>
    <w:rsid w:val="008811EB"/>
    <w:rsid w:val="0088126D"/>
    <w:rsid w:val="00881EEE"/>
    <w:rsid w:val="00882387"/>
    <w:rsid w:val="0088265C"/>
    <w:rsid w:val="00882F58"/>
    <w:rsid w:val="0088334A"/>
    <w:rsid w:val="00883E29"/>
    <w:rsid w:val="008847F2"/>
    <w:rsid w:val="008849B2"/>
    <w:rsid w:val="00884CE8"/>
    <w:rsid w:val="008856CC"/>
    <w:rsid w:val="0088595E"/>
    <w:rsid w:val="00885E82"/>
    <w:rsid w:val="00885EE4"/>
    <w:rsid w:val="00886549"/>
    <w:rsid w:val="00886B7C"/>
    <w:rsid w:val="00887011"/>
    <w:rsid w:val="00887FCC"/>
    <w:rsid w:val="0089150E"/>
    <w:rsid w:val="008917B8"/>
    <w:rsid w:val="00892B72"/>
    <w:rsid w:val="00892CF7"/>
    <w:rsid w:val="0089310B"/>
    <w:rsid w:val="0089471D"/>
    <w:rsid w:val="008949E2"/>
    <w:rsid w:val="00894ABD"/>
    <w:rsid w:val="008952D3"/>
    <w:rsid w:val="00896BA2"/>
    <w:rsid w:val="00896EA3"/>
    <w:rsid w:val="008974BB"/>
    <w:rsid w:val="00897634"/>
    <w:rsid w:val="00897C77"/>
    <w:rsid w:val="008A1B57"/>
    <w:rsid w:val="008A2A60"/>
    <w:rsid w:val="008A34DA"/>
    <w:rsid w:val="008A355E"/>
    <w:rsid w:val="008A39F0"/>
    <w:rsid w:val="008A427E"/>
    <w:rsid w:val="008A45C8"/>
    <w:rsid w:val="008A4B55"/>
    <w:rsid w:val="008A5065"/>
    <w:rsid w:val="008A5490"/>
    <w:rsid w:val="008A56B9"/>
    <w:rsid w:val="008A5D49"/>
    <w:rsid w:val="008B05F1"/>
    <w:rsid w:val="008B08D1"/>
    <w:rsid w:val="008B092E"/>
    <w:rsid w:val="008B09B1"/>
    <w:rsid w:val="008B135C"/>
    <w:rsid w:val="008B18F3"/>
    <w:rsid w:val="008B194B"/>
    <w:rsid w:val="008B19FA"/>
    <w:rsid w:val="008B1ACB"/>
    <w:rsid w:val="008B299E"/>
    <w:rsid w:val="008B2C3A"/>
    <w:rsid w:val="008B37D5"/>
    <w:rsid w:val="008B38C3"/>
    <w:rsid w:val="008B3E3F"/>
    <w:rsid w:val="008B4451"/>
    <w:rsid w:val="008B5A80"/>
    <w:rsid w:val="008B5CD8"/>
    <w:rsid w:val="008B60B8"/>
    <w:rsid w:val="008B61BD"/>
    <w:rsid w:val="008B63AC"/>
    <w:rsid w:val="008B696F"/>
    <w:rsid w:val="008B6988"/>
    <w:rsid w:val="008B69AD"/>
    <w:rsid w:val="008C01BB"/>
    <w:rsid w:val="008C0632"/>
    <w:rsid w:val="008C128F"/>
    <w:rsid w:val="008C1296"/>
    <w:rsid w:val="008C13F8"/>
    <w:rsid w:val="008C25BE"/>
    <w:rsid w:val="008C2B52"/>
    <w:rsid w:val="008C2B5B"/>
    <w:rsid w:val="008C30F1"/>
    <w:rsid w:val="008C37FA"/>
    <w:rsid w:val="008C3817"/>
    <w:rsid w:val="008C392F"/>
    <w:rsid w:val="008C4038"/>
    <w:rsid w:val="008C4A2C"/>
    <w:rsid w:val="008C5341"/>
    <w:rsid w:val="008C5366"/>
    <w:rsid w:val="008C54F0"/>
    <w:rsid w:val="008C5660"/>
    <w:rsid w:val="008C5E41"/>
    <w:rsid w:val="008C5F54"/>
    <w:rsid w:val="008C770F"/>
    <w:rsid w:val="008C7954"/>
    <w:rsid w:val="008D0023"/>
    <w:rsid w:val="008D05BB"/>
    <w:rsid w:val="008D1143"/>
    <w:rsid w:val="008D1476"/>
    <w:rsid w:val="008D1499"/>
    <w:rsid w:val="008D2867"/>
    <w:rsid w:val="008D2AB8"/>
    <w:rsid w:val="008D3532"/>
    <w:rsid w:val="008D359D"/>
    <w:rsid w:val="008D37AB"/>
    <w:rsid w:val="008D41A8"/>
    <w:rsid w:val="008D424D"/>
    <w:rsid w:val="008D4698"/>
    <w:rsid w:val="008D4A24"/>
    <w:rsid w:val="008D4BE0"/>
    <w:rsid w:val="008D4CDA"/>
    <w:rsid w:val="008D4D74"/>
    <w:rsid w:val="008D5190"/>
    <w:rsid w:val="008D5FCC"/>
    <w:rsid w:val="008D6572"/>
    <w:rsid w:val="008D6EB5"/>
    <w:rsid w:val="008D7333"/>
    <w:rsid w:val="008D7A27"/>
    <w:rsid w:val="008E08ED"/>
    <w:rsid w:val="008E09E9"/>
    <w:rsid w:val="008E0D65"/>
    <w:rsid w:val="008E18DC"/>
    <w:rsid w:val="008E1A61"/>
    <w:rsid w:val="008E1DA3"/>
    <w:rsid w:val="008E2282"/>
    <w:rsid w:val="008E27A7"/>
    <w:rsid w:val="008E28EF"/>
    <w:rsid w:val="008E2DF3"/>
    <w:rsid w:val="008E3518"/>
    <w:rsid w:val="008E4473"/>
    <w:rsid w:val="008E4816"/>
    <w:rsid w:val="008E5E60"/>
    <w:rsid w:val="008E668E"/>
    <w:rsid w:val="008E6A96"/>
    <w:rsid w:val="008E6ABC"/>
    <w:rsid w:val="008E6CA9"/>
    <w:rsid w:val="008E6F1A"/>
    <w:rsid w:val="008F00F8"/>
    <w:rsid w:val="008F03A3"/>
    <w:rsid w:val="008F0E8B"/>
    <w:rsid w:val="008F16EB"/>
    <w:rsid w:val="008F189A"/>
    <w:rsid w:val="008F1B69"/>
    <w:rsid w:val="008F1CA3"/>
    <w:rsid w:val="008F1CF3"/>
    <w:rsid w:val="008F294F"/>
    <w:rsid w:val="008F306F"/>
    <w:rsid w:val="008F3319"/>
    <w:rsid w:val="008F47EF"/>
    <w:rsid w:val="008F4C1A"/>
    <w:rsid w:val="008F5A4C"/>
    <w:rsid w:val="008F5F79"/>
    <w:rsid w:val="008F6261"/>
    <w:rsid w:val="008F6645"/>
    <w:rsid w:val="008F66AB"/>
    <w:rsid w:val="008F6702"/>
    <w:rsid w:val="008F711B"/>
    <w:rsid w:val="008F73EF"/>
    <w:rsid w:val="00900667"/>
    <w:rsid w:val="00900ABA"/>
    <w:rsid w:val="0090148C"/>
    <w:rsid w:val="0090166A"/>
    <w:rsid w:val="0090202A"/>
    <w:rsid w:val="00902D66"/>
    <w:rsid w:val="00902E8F"/>
    <w:rsid w:val="009032B0"/>
    <w:rsid w:val="0090339C"/>
    <w:rsid w:val="00903909"/>
    <w:rsid w:val="00904740"/>
    <w:rsid w:val="009054BF"/>
    <w:rsid w:val="00905BB2"/>
    <w:rsid w:val="00906AD4"/>
    <w:rsid w:val="00906DD3"/>
    <w:rsid w:val="00906E6C"/>
    <w:rsid w:val="00907579"/>
    <w:rsid w:val="00907660"/>
    <w:rsid w:val="009077F2"/>
    <w:rsid w:val="00907B60"/>
    <w:rsid w:val="009104E5"/>
    <w:rsid w:val="00910F16"/>
    <w:rsid w:val="0091251A"/>
    <w:rsid w:val="009128A5"/>
    <w:rsid w:val="00912DC3"/>
    <w:rsid w:val="009131EC"/>
    <w:rsid w:val="0091338C"/>
    <w:rsid w:val="00914C6C"/>
    <w:rsid w:val="009158D0"/>
    <w:rsid w:val="00916200"/>
    <w:rsid w:val="009168C2"/>
    <w:rsid w:val="00916C9C"/>
    <w:rsid w:val="009170A6"/>
    <w:rsid w:val="00917B3E"/>
    <w:rsid w:val="00917F14"/>
    <w:rsid w:val="0092097F"/>
    <w:rsid w:val="00920E30"/>
    <w:rsid w:val="00921896"/>
    <w:rsid w:val="0092258A"/>
    <w:rsid w:val="00922947"/>
    <w:rsid w:val="009234CA"/>
    <w:rsid w:val="00923622"/>
    <w:rsid w:val="0092366A"/>
    <w:rsid w:val="00925203"/>
    <w:rsid w:val="009256E8"/>
    <w:rsid w:val="00925B00"/>
    <w:rsid w:val="00925B01"/>
    <w:rsid w:val="009260C2"/>
    <w:rsid w:val="00926660"/>
    <w:rsid w:val="00926891"/>
    <w:rsid w:val="0092700E"/>
    <w:rsid w:val="00927171"/>
    <w:rsid w:val="009277FF"/>
    <w:rsid w:val="009310A4"/>
    <w:rsid w:val="00931709"/>
    <w:rsid w:val="00931C07"/>
    <w:rsid w:val="009324DD"/>
    <w:rsid w:val="00933C3B"/>
    <w:rsid w:val="00933DD5"/>
    <w:rsid w:val="009341C6"/>
    <w:rsid w:val="00934AB8"/>
    <w:rsid w:val="00934F08"/>
    <w:rsid w:val="00935455"/>
    <w:rsid w:val="00935BDE"/>
    <w:rsid w:val="00935CAF"/>
    <w:rsid w:val="00936B61"/>
    <w:rsid w:val="00937015"/>
    <w:rsid w:val="009370C7"/>
    <w:rsid w:val="009373FD"/>
    <w:rsid w:val="009374B1"/>
    <w:rsid w:val="009376AC"/>
    <w:rsid w:val="009377E7"/>
    <w:rsid w:val="00937F00"/>
    <w:rsid w:val="0094087F"/>
    <w:rsid w:val="00940BAD"/>
    <w:rsid w:val="0094203E"/>
    <w:rsid w:val="00942BB3"/>
    <w:rsid w:val="00942BC6"/>
    <w:rsid w:val="00942BD1"/>
    <w:rsid w:val="00943312"/>
    <w:rsid w:val="00943DBD"/>
    <w:rsid w:val="0094462C"/>
    <w:rsid w:val="00944D43"/>
    <w:rsid w:val="00945075"/>
    <w:rsid w:val="00945162"/>
    <w:rsid w:val="009451E7"/>
    <w:rsid w:val="00945DEB"/>
    <w:rsid w:val="009460EE"/>
    <w:rsid w:val="00946DD4"/>
    <w:rsid w:val="00947A02"/>
    <w:rsid w:val="00947D20"/>
    <w:rsid w:val="00950B53"/>
    <w:rsid w:val="009519CE"/>
    <w:rsid w:val="00951F86"/>
    <w:rsid w:val="009525BC"/>
    <w:rsid w:val="00952D79"/>
    <w:rsid w:val="00952FDB"/>
    <w:rsid w:val="00954FBE"/>
    <w:rsid w:val="00956108"/>
    <w:rsid w:val="009573E0"/>
    <w:rsid w:val="00957A50"/>
    <w:rsid w:val="00957AFD"/>
    <w:rsid w:val="00960323"/>
    <w:rsid w:val="009606D7"/>
    <w:rsid w:val="00960ACD"/>
    <w:rsid w:val="00961234"/>
    <w:rsid w:val="009616FB"/>
    <w:rsid w:val="00961FB6"/>
    <w:rsid w:val="00962ADD"/>
    <w:rsid w:val="00962B41"/>
    <w:rsid w:val="00962CFE"/>
    <w:rsid w:val="00963339"/>
    <w:rsid w:val="00963827"/>
    <w:rsid w:val="009638AE"/>
    <w:rsid w:val="00963A27"/>
    <w:rsid w:val="00963DEF"/>
    <w:rsid w:val="00964EF4"/>
    <w:rsid w:val="00964F0C"/>
    <w:rsid w:val="0096507F"/>
    <w:rsid w:val="009656DA"/>
    <w:rsid w:val="00965793"/>
    <w:rsid w:val="0096594B"/>
    <w:rsid w:val="00965993"/>
    <w:rsid w:val="00965F8A"/>
    <w:rsid w:val="00966CF4"/>
    <w:rsid w:val="00966E25"/>
    <w:rsid w:val="0096704D"/>
    <w:rsid w:val="0096761C"/>
    <w:rsid w:val="00967C33"/>
    <w:rsid w:val="00970055"/>
    <w:rsid w:val="00970468"/>
    <w:rsid w:val="009704FC"/>
    <w:rsid w:val="00971065"/>
    <w:rsid w:val="00971C31"/>
    <w:rsid w:val="00972ACC"/>
    <w:rsid w:val="00973A85"/>
    <w:rsid w:val="009740F7"/>
    <w:rsid w:val="00975090"/>
    <w:rsid w:val="00975D30"/>
    <w:rsid w:val="00975F61"/>
    <w:rsid w:val="0097766D"/>
    <w:rsid w:val="00977C1A"/>
    <w:rsid w:val="00977E1B"/>
    <w:rsid w:val="0098078C"/>
    <w:rsid w:val="009809C2"/>
    <w:rsid w:val="009810DB"/>
    <w:rsid w:val="00981DF9"/>
    <w:rsid w:val="009828AD"/>
    <w:rsid w:val="0098291E"/>
    <w:rsid w:val="00982B5C"/>
    <w:rsid w:val="00982D8D"/>
    <w:rsid w:val="00982EAD"/>
    <w:rsid w:val="00983330"/>
    <w:rsid w:val="00983419"/>
    <w:rsid w:val="009848A2"/>
    <w:rsid w:val="009849DD"/>
    <w:rsid w:val="00984E9F"/>
    <w:rsid w:val="009855A7"/>
    <w:rsid w:val="00985715"/>
    <w:rsid w:val="009857FF"/>
    <w:rsid w:val="00985F09"/>
    <w:rsid w:val="00986F95"/>
    <w:rsid w:val="009877FF"/>
    <w:rsid w:val="00990553"/>
    <w:rsid w:val="00990EF9"/>
    <w:rsid w:val="00991059"/>
    <w:rsid w:val="009913A5"/>
    <w:rsid w:val="009913AA"/>
    <w:rsid w:val="009915D3"/>
    <w:rsid w:val="00991C61"/>
    <w:rsid w:val="00992404"/>
    <w:rsid w:val="00992C2D"/>
    <w:rsid w:val="00993709"/>
    <w:rsid w:val="0099451D"/>
    <w:rsid w:val="00994F5B"/>
    <w:rsid w:val="0099554A"/>
    <w:rsid w:val="00995673"/>
    <w:rsid w:val="0099595C"/>
    <w:rsid w:val="00996CCD"/>
    <w:rsid w:val="0099752B"/>
    <w:rsid w:val="00997E7F"/>
    <w:rsid w:val="009A0874"/>
    <w:rsid w:val="009A1BFA"/>
    <w:rsid w:val="009A1CB3"/>
    <w:rsid w:val="009A2197"/>
    <w:rsid w:val="009A2A43"/>
    <w:rsid w:val="009A30AF"/>
    <w:rsid w:val="009A330A"/>
    <w:rsid w:val="009A3338"/>
    <w:rsid w:val="009A3779"/>
    <w:rsid w:val="009A412D"/>
    <w:rsid w:val="009A4398"/>
    <w:rsid w:val="009A4617"/>
    <w:rsid w:val="009A4678"/>
    <w:rsid w:val="009A482C"/>
    <w:rsid w:val="009A5482"/>
    <w:rsid w:val="009A56AD"/>
    <w:rsid w:val="009B01FC"/>
    <w:rsid w:val="009B06CA"/>
    <w:rsid w:val="009B0DCE"/>
    <w:rsid w:val="009B132D"/>
    <w:rsid w:val="009B184E"/>
    <w:rsid w:val="009B24A2"/>
    <w:rsid w:val="009B3E97"/>
    <w:rsid w:val="009B4857"/>
    <w:rsid w:val="009B4EA3"/>
    <w:rsid w:val="009B52DB"/>
    <w:rsid w:val="009B5FDE"/>
    <w:rsid w:val="009B695B"/>
    <w:rsid w:val="009B6C64"/>
    <w:rsid w:val="009B6D4B"/>
    <w:rsid w:val="009B6E06"/>
    <w:rsid w:val="009B6EC8"/>
    <w:rsid w:val="009B7589"/>
    <w:rsid w:val="009C0179"/>
    <w:rsid w:val="009C0CB6"/>
    <w:rsid w:val="009C19A1"/>
    <w:rsid w:val="009C1C79"/>
    <w:rsid w:val="009C208B"/>
    <w:rsid w:val="009C21CC"/>
    <w:rsid w:val="009C22D9"/>
    <w:rsid w:val="009C25D4"/>
    <w:rsid w:val="009C3B23"/>
    <w:rsid w:val="009C3DF1"/>
    <w:rsid w:val="009C44AE"/>
    <w:rsid w:val="009C4E68"/>
    <w:rsid w:val="009C5098"/>
    <w:rsid w:val="009C50E4"/>
    <w:rsid w:val="009C5125"/>
    <w:rsid w:val="009C5169"/>
    <w:rsid w:val="009C5716"/>
    <w:rsid w:val="009C5C82"/>
    <w:rsid w:val="009C6105"/>
    <w:rsid w:val="009C67C0"/>
    <w:rsid w:val="009C697A"/>
    <w:rsid w:val="009D0313"/>
    <w:rsid w:val="009D0ED6"/>
    <w:rsid w:val="009D17A8"/>
    <w:rsid w:val="009D1B61"/>
    <w:rsid w:val="009D213B"/>
    <w:rsid w:val="009D236D"/>
    <w:rsid w:val="009D3093"/>
    <w:rsid w:val="009D327F"/>
    <w:rsid w:val="009D3D42"/>
    <w:rsid w:val="009D467C"/>
    <w:rsid w:val="009D4C0D"/>
    <w:rsid w:val="009D5679"/>
    <w:rsid w:val="009D5967"/>
    <w:rsid w:val="009D6C50"/>
    <w:rsid w:val="009D6DDE"/>
    <w:rsid w:val="009D71ED"/>
    <w:rsid w:val="009D72F7"/>
    <w:rsid w:val="009D7822"/>
    <w:rsid w:val="009D7A50"/>
    <w:rsid w:val="009D7DA1"/>
    <w:rsid w:val="009E0A00"/>
    <w:rsid w:val="009E0F00"/>
    <w:rsid w:val="009E1C37"/>
    <w:rsid w:val="009E2137"/>
    <w:rsid w:val="009E265B"/>
    <w:rsid w:val="009E2B40"/>
    <w:rsid w:val="009E362F"/>
    <w:rsid w:val="009E43EA"/>
    <w:rsid w:val="009E447A"/>
    <w:rsid w:val="009E4802"/>
    <w:rsid w:val="009E6734"/>
    <w:rsid w:val="009E6C3B"/>
    <w:rsid w:val="009E7631"/>
    <w:rsid w:val="009E76F4"/>
    <w:rsid w:val="009F0835"/>
    <w:rsid w:val="009F115F"/>
    <w:rsid w:val="009F1B2C"/>
    <w:rsid w:val="009F272B"/>
    <w:rsid w:val="009F2A66"/>
    <w:rsid w:val="009F2A88"/>
    <w:rsid w:val="009F2C87"/>
    <w:rsid w:val="009F34AD"/>
    <w:rsid w:val="009F414D"/>
    <w:rsid w:val="009F45CE"/>
    <w:rsid w:val="009F54C9"/>
    <w:rsid w:val="009F58B9"/>
    <w:rsid w:val="009F7694"/>
    <w:rsid w:val="00A00120"/>
    <w:rsid w:val="00A002F9"/>
    <w:rsid w:val="00A009B4"/>
    <w:rsid w:val="00A014CE"/>
    <w:rsid w:val="00A01B28"/>
    <w:rsid w:val="00A020CE"/>
    <w:rsid w:val="00A0283A"/>
    <w:rsid w:val="00A02A7A"/>
    <w:rsid w:val="00A02B4F"/>
    <w:rsid w:val="00A02BA5"/>
    <w:rsid w:val="00A02E23"/>
    <w:rsid w:val="00A0324B"/>
    <w:rsid w:val="00A034AC"/>
    <w:rsid w:val="00A03E33"/>
    <w:rsid w:val="00A03E46"/>
    <w:rsid w:val="00A05398"/>
    <w:rsid w:val="00A0567A"/>
    <w:rsid w:val="00A05702"/>
    <w:rsid w:val="00A05835"/>
    <w:rsid w:val="00A05957"/>
    <w:rsid w:val="00A05E3E"/>
    <w:rsid w:val="00A0614A"/>
    <w:rsid w:val="00A06B57"/>
    <w:rsid w:val="00A06B7C"/>
    <w:rsid w:val="00A06E45"/>
    <w:rsid w:val="00A07543"/>
    <w:rsid w:val="00A117EE"/>
    <w:rsid w:val="00A1226F"/>
    <w:rsid w:val="00A12774"/>
    <w:rsid w:val="00A13CAF"/>
    <w:rsid w:val="00A147B4"/>
    <w:rsid w:val="00A14B75"/>
    <w:rsid w:val="00A15CEA"/>
    <w:rsid w:val="00A15FF7"/>
    <w:rsid w:val="00A1676E"/>
    <w:rsid w:val="00A16ACC"/>
    <w:rsid w:val="00A17A4D"/>
    <w:rsid w:val="00A17F98"/>
    <w:rsid w:val="00A204CC"/>
    <w:rsid w:val="00A2083F"/>
    <w:rsid w:val="00A216A0"/>
    <w:rsid w:val="00A21853"/>
    <w:rsid w:val="00A219B9"/>
    <w:rsid w:val="00A22704"/>
    <w:rsid w:val="00A229E6"/>
    <w:rsid w:val="00A22A73"/>
    <w:rsid w:val="00A230DF"/>
    <w:rsid w:val="00A23172"/>
    <w:rsid w:val="00A23489"/>
    <w:rsid w:val="00A238EF"/>
    <w:rsid w:val="00A248AB"/>
    <w:rsid w:val="00A25354"/>
    <w:rsid w:val="00A2656B"/>
    <w:rsid w:val="00A2709C"/>
    <w:rsid w:val="00A27C2B"/>
    <w:rsid w:val="00A3020F"/>
    <w:rsid w:val="00A315AB"/>
    <w:rsid w:val="00A31C8D"/>
    <w:rsid w:val="00A331B3"/>
    <w:rsid w:val="00A3320E"/>
    <w:rsid w:val="00A3407A"/>
    <w:rsid w:val="00A34F79"/>
    <w:rsid w:val="00A35A99"/>
    <w:rsid w:val="00A3670B"/>
    <w:rsid w:val="00A370E0"/>
    <w:rsid w:val="00A37427"/>
    <w:rsid w:val="00A405AC"/>
    <w:rsid w:val="00A4065E"/>
    <w:rsid w:val="00A408F6"/>
    <w:rsid w:val="00A40F14"/>
    <w:rsid w:val="00A40FE0"/>
    <w:rsid w:val="00A41777"/>
    <w:rsid w:val="00A41FC2"/>
    <w:rsid w:val="00A42227"/>
    <w:rsid w:val="00A424B4"/>
    <w:rsid w:val="00A425D8"/>
    <w:rsid w:val="00A427F2"/>
    <w:rsid w:val="00A4292C"/>
    <w:rsid w:val="00A43461"/>
    <w:rsid w:val="00A4362C"/>
    <w:rsid w:val="00A44245"/>
    <w:rsid w:val="00A44254"/>
    <w:rsid w:val="00A4428F"/>
    <w:rsid w:val="00A4488B"/>
    <w:rsid w:val="00A44ECC"/>
    <w:rsid w:val="00A45269"/>
    <w:rsid w:val="00A46383"/>
    <w:rsid w:val="00A46839"/>
    <w:rsid w:val="00A46905"/>
    <w:rsid w:val="00A469B9"/>
    <w:rsid w:val="00A46E81"/>
    <w:rsid w:val="00A47029"/>
    <w:rsid w:val="00A47564"/>
    <w:rsid w:val="00A476F9"/>
    <w:rsid w:val="00A47C64"/>
    <w:rsid w:val="00A50749"/>
    <w:rsid w:val="00A507B0"/>
    <w:rsid w:val="00A507D2"/>
    <w:rsid w:val="00A50C8A"/>
    <w:rsid w:val="00A50F74"/>
    <w:rsid w:val="00A5260C"/>
    <w:rsid w:val="00A53654"/>
    <w:rsid w:val="00A53D53"/>
    <w:rsid w:val="00A53FE4"/>
    <w:rsid w:val="00A54358"/>
    <w:rsid w:val="00A5467C"/>
    <w:rsid w:val="00A54A57"/>
    <w:rsid w:val="00A5544E"/>
    <w:rsid w:val="00A56672"/>
    <w:rsid w:val="00A5695C"/>
    <w:rsid w:val="00A56F85"/>
    <w:rsid w:val="00A57228"/>
    <w:rsid w:val="00A57359"/>
    <w:rsid w:val="00A578F2"/>
    <w:rsid w:val="00A57969"/>
    <w:rsid w:val="00A57A93"/>
    <w:rsid w:val="00A57B19"/>
    <w:rsid w:val="00A60B0B"/>
    <w:rsid w:val="00A61087"/>
    <w:rsid w:val="00A617D5"/>
    <w:rsid w:val="00A624C8"/>
    <w:rsid w:val="00A62648"/>
    <w:rsid w:val="00A62DF4"/>
    <w:rsid w:val="00A63079"/>
    <w:rsid w:val="00A6330B"/>
    <w:rsid w:val="00A63B32"/>
    <w:rsid w:val="00A63C22"/>
    <w:rsid w:val="00A63C47"/>
    <w:rsid w:val="00A63DA1"/>
    <w:rsid w:val="00A6482E"/>
    <w:rsid w:val="00A64C8E"/>
    <w:rsid w:val="00A65272"/>
    <w:rsid w:val="00A66325"/>
    <w:rsid w:val="00A66FAC"/>
    <w:rsid w:val="00A6729B"/>
    <w:rsid w:val="00A67C10"/>
    <w:rsid w:val="00A67C81"/>
    <w:rsid w:val="00A701CA"/>
    <w:rsid w:val="00A70389"/>
    <w:rsid w:val="00A706DE"/>
    <w:rsid w:val="00A70B08"/>
    <w:rsid w:val="00A70D42"/>
    <w:rsid w:val="00A70E04"/>
    <w:rsid w:val="00A710AD"/>
    <w:rsid w:val="00A71DA9"/>
    <w:rsid w:val="00A72EDE"/>
    <w:rsid w:val="00A730E2"/>
    <w:rsid w:val="00A735C7"/>
    <w:rsid w:val="00A73AD1"/>
    <w:rsid w:val="00A73BE7"/>
    <w:rsid w:val="00A73D5F"/>
    <w:rsid w:val="00A750DC"/>
    <w:rsid w:val="00A759C9"/>
    <w:rsid w:val="00A76F35"/>
    <w:rsid w:val="00A8153F"/>
    <w:rsid w:val="00A81D4D"/>
    <w:rsid w:val="00A82520"/>
    <w:rsid w:val="00A832B8"/>
    <w:rsid w:val="00A8374E"/>
    <w:rsid w:val="00A8391A"/>
    <w:rsid w:val="00A8448B"/>
    <w:rsid w:val="00A84CBF"/>
    <w:rsid w:val="00A86E14"/>
    <w:rsid w:val="00A87314"/>
    <w:rsid w:val="00A87EA5"/>
    <w:rsid w:val="00A903ED"/>
    <w:rsid w:val="00A90973"/>
    <w:rsid w:val="00A90CA7"/>
    <w:rsid w:val="00A91461"/>
    <w:rsid w:val="00A915F1"/>
    <w:rsid w:val="00A9165A"/>
    <w:rsid w:val="00A91699"/>
    <w:rsid w:val="00A91F7A"/>
    <w:rsid w:val="00A9211E"/>
    <w:rsid w:val="00A93B84"/>
    <w:rsid w:val="00A93EF9"/>
    <w:rsid w:val="00A93F5A"/>
    <w:rsid w:val="00A94487"/>
    <w:rsid w:val="00A94717"/>
    <w:rsid w:val="00A95A51"/>
    <w:rsid w:val="00A95B15"/>
    <w:rsid w:val="00A95DD3"/>
    <w:rsid w:val="00A95E9C"/>
    <w:rsid w:val="00A96C74"/>
    <w:rsid w:val="00A9708B"/>
    <w:rsid w:val="00A9720C"/>
    <w:rsid w:val="00A97FA2"/>
    <w:rsid w:val="00AA0461"/>
    <w:rsid w:val="00AA06B5"/>
    <w:rsid w:val="00AA1434"/>
    <w:rsid w:val="00AA1FC6"/>
    <w:rsid w:val="00AA2357"/>
    <w:rsid w:val="00AA28B9"/>
    <w:rsid w:val="00AA2D84"/>
    <w:rsid w:val="00AA2F34"/>
    <w:rsid w:val="00AA395F"/>
    <w:rsid w:val="00AA3C35"/>
    <w:rsid w:val="00AA402E"/>
    <w:rsid w:val="00AA4177"/>
    <w:rsid w:val="00AA4669"/>
    <w:rsid w:val="00AA4B08"/>
    <w:rsid w:val="00AA4C82"/>
    <w:rsid w:val="00AA5099"/>
    <w:rsid w:val="00AA5F0D"/>
    <w:rsid w:val="00AA5F9B"/>
    <w:rsid w:val="00AA6132"/>
    <w:rsid w:val="00AA642B"/>
    <w:rsid w:val="00AA7461"/>
    <w:rsid w:val="00AA7E0B"/>
    <w:rsid w:val="00AA7F5C"/>
    <w:rsid w:val="00AA7F97"/>
    <w:rsid w:val="00AB003F"/>
    <w:rsid w:val="00AB0839"/>
    <w:rsid w:val="00AB0E99"/>
    <w:rsid w:val="00AB0EE2"/>
    <w:rsid w:val="00AB0EF4"/>
    <w:rsid w:val="00AB0F08"/>
    <w:rsid w:val="00AB0FC1"/>
    <w:rsid w:val="00AB152E"/>
    <w:rsid w:val="00AB1F23"/>
    <w:rsid w:val="00AB1F7E"/>
    <w:rsid w:val="00AB286A"/>
    <w:rsid w:val="00AB3214"/>
    <w:rsid w:val="00AB3455"/>
    <w:rsid w:val="00AB4CBB"/>
    <w:rsid w:val="00AB5050"/>
    <w:rsid w:val="00AB5760"/>
    <w:rsid w:val="00AB6005"/>
    <w:rsid w:val="00AB601C"/>
    <w:rsid w:val="00AB633B"/>
    <w:rsid w:val="00AB63CE"/>
    <w:rsid w:val="00AB793F"/>
    <w:rsid w:val="00AC11FD"/>
    <w:rsid w:val="00AC18A7"/>
    <w:rsid w:val="00AC1A2E"/>
    <w:rsid w:val="00AC23F7"/>
    <w:rsid w:val="00AC2429"/>
    <w:rsid w:val="00AC274C"/>
    <w:rsid w:val="00AC28D3"/>
    <w:rsid w:val="00AC2D4C"/>
    <w:rsid w:val="00AC3D38"/>
    <w:rsid w:val="00AC3F44"/>
    <w:rsid w:val="00AC42E0"/>
    <w:rsid w:val="00AC4958"/>
    <w:rsid w:val="00AC49D8"/>
    <w:rsid w:val="00AC52B8"/>
    <w:rsid w:val="00AC607D"/>
    <w:rsid w:val="00AC64AE"/>
    <w:rsid w:val="00AC6B79"/>
    <w:rsid w:val="00AC6CB1"/>
    <w:rsid w:val="00AC6DB6"/>
    <w:rsid w:val="00AC6F0C"/>
    <w:rsid w:val="00AC702F"/>
    <w:rsid w:val="00AC70D3"/>
    <w:rsid w:val="00AC7122"/>
    <w:rsid w:val="00AC7255"/>
    <w:rsid w:val="00AC7DC5"/>
    <w:rsid w:val="00AD05DB"/>
    <w:rsid w:val="00AD07F5"/>
    <w:rsid w:val="00AD088D"/>
    <w:rsid w:val="00AD0BAA"/>
    <w:rsid w:val="00AD205E"/>
    <w:rsid w:val="00AD20EF"/>
    <w:rsid w:val="00AD21F6"/>
    <w:rsid w:val="00AD2662"/>
    <w:rsid w:val="00AD279D"/>
    <w:rsid w:val="00AD2C4F"/>
    <w:rsid w:val="00AD2F09"/>
    <w:rsid w:val="00AD4353"/>
    <w:rsid w:val="00AD44BE"/>
    <w:rsid w:val="00AD4FDA"/>
    <w:rsid w:val="00AD58A2"/>
    <w:rsid w:val="00AD5C84"/>
    <w:rsid w:val="00AD5C98"/>
    <w:rsid w:val="00AD6747"/>
    <w:rsid w:val="00AD6A5B"/>
    <w:rsid w:val="00AD74AD"/>
    <w:rsid w:val="00AD7679"/>
    <w:rsid w:val="00AD7A6C"/>
    <w:rsid w:val="00AD7F3A"/>
    <w:rsid w:val="00AE00B9"/>
    <w:rsid w:val="00AE0498"/>
    <w:rsid w:val="00AE0986"/>
    <w:rsid w:val="00AE0B01"/>
    <w:rsid w:val="00AE1267"/>
    <w:rsid w:val="00AE19A5"/>
    <w:rsid w:val="00AE20D3"/>
    <w:rsid w:val="00AE2846"/>
    <w:rsid w:val="00AE2CFF"/>
    <w:rsid w:val="00AE36DC"/>
    <w:rsid w:val="00AE3AAF"/>
    <w:rsid w:val="00AE43CC"/>
    <w:rsid w:val="00AE4B52"/>
    <w:rsid w:val="00AE5974"/>
    <w:rsid w:val="00AE5AEF"/>
    <w:rsid w:val="00AE5F72"/>
    <w:rsid w:val="00AE60EE"/>
    <w:rsid w:val="00AE624B"/>
    <w:rsid w:val="00AE6873"/>
    <w:rsid w:val="00AE6A07"/>
    <w:rsid w:val="00AE6B15"/>
    <w:rsid w:val="00AE6CA8"/>
    <w:rsid w:val="00AE6E3C"/>
    <w:rsid w:val="00AE7100"/>
    <w:rsid w:val="00AE735A"/>
    <w:rsid w:val="00AE7806"/>
    <w:rsid w:val="00AE7A99"/>
    <w:rsid w:val="00AE7E65"/>
    <w:rsid w:val="00AF047D"/>
    <w:rsid w:val="00AF0689"/>
    <w:rsid w:val="00AF0C7C"/>
    <w:rsid w:val="00AF0F3C"/>
    <w:rsid w:val="00AF1216"/>
    <w:rsid w:val="00AF14EA"/>
    <w:rsid w:val="00AF179B"/>
    <w:rsid w:val="00AF17F8"/>
    <w:rsid w:val="00AF224A"/>
    <w:rsid w:val="00AF2603"/>
    <w:rsid w:val="00AF29A9"/>
    <w:rsid w:val="00AF35EE"/>
    <w:rsid w:val="00AF4367"/>
    <w:rsid w:val="00AF512D"/>
    <w:rsid w:val="00AF56AC"/>
    <w:rsid w:val="00AF5BAF"/>
    <w:rsid w:val="00AF647C"/>
    <w:rsid w:val="00AF72C1"/>
    <w:rsid w:val="00AF72CB"/>
    <w:rsid w:val="00AF7BBD"/>
    <w:rsid w:val="00B00077"/>
    <w:rsid w:val="00B00137"/>
    <w:rsid w:val="00B0030F"/>
    <w:rsid w:val="00B0062F"/>
    <w:rsid w:val="00B00EAC"/>
    <w:rsid w:val="00B01DA9"/>
    <w:rsid w:val="00B02602"/>
    <w:rsid w:val="00B035D3"/>
    <w:rsid w:val="00B042A9"/>
    <w:rsid w:val="00B04B89"/>
    <w:rsid w:val="00B05100"/>
    <w:rsid w:val="00B056FB"/>
    <w:rsid w:val="00B05A34"/>
    <w:rsid w:val="00B05AFA"/>
    <w:rsid w:val="00B06217"/>
    <w:rsid w:val="00B06795"/>
    <w:rsid w:val="00B06D1B"/>
    <w:rsid w:val="00B06FE3"/>
    <w:rsid w:val="00B070C2"/>
    <w:rsid w:val="00B0727E"/>
    <w:rsid w:val="00B07CA5"/>
    <w:rsid w:val="00B10144"/>
    <w:rsid w:val="00B10FA1"/>
    <w:rsid w:val="00B11805"/>
    <w:rsid w:val="00B11A0D"/>
    <w:rsid w:val="00B11A30"/>
    <w:rsid w:val="00B11E89"/>
    <w:rsid w:val="00B1210F"/>
    <w:rsid w:val="00B12501"/>
    <w:rsid w:val="00B12633"/>
    <w:rsid w:val="00B12727"/>
    <w:rsid w:val="00B12B5E"/>
    <w:rsid w:val="00B1358E"/>
    <w:rsid w:val="00B135BC"/>
    <w:rsid w:val="00B14648"/>
    <w:rsid w:val="00B14F2A"/>
    <w:rsid w:val="00B15773"/>
    <w:rsid w:val="00B158D4"/>
    <w:rsid w:val="00B16905"/>
    <w:rsid w:val="00B16E89"/>
    <w:rsid w:val="00B17014"/>
    <w:rsid w:val="00B17A03"/>
    <w:rsid w:val="00B20F40"/>
    <w:rsid w:val="00B21E61"/>
    <w:rsid w:val="00B22EAC"/>
    <w:rsid w:val="00B22EFB"/>
    <w:rsid w:val="00B23430"/>
    <w:rsid w:val="00B23D62"/>
    <w:rsid w:val="00B253C2"/>
    <w:rsid w:val="00B261DD"/>
    <w:rsid w:val="00B26AD1"/>
    <w:rsid w:val="00B27A62"/>
    <w:rsid w:val="00B27F2F"/>
    <w:rsid w:val="00B27FE2"/>
    <w:rsid w:val="00B30002"/>
    <w:rsid w:val="00B30526"/>
    <w:rsid w:val="00B30C43"/>
    <w:rsid w:val="00B312F8"/>
    <w:rsid w:val="00B3159C"/>
    <w:rsid w:val="00B31C2B"/>
    <w:rsid w:val="00B3202B"/>
    <w:rsid w:val="00B32AAA"/>
    <w:rsid w:val="00B32AE7"/>
    <w:rsid w:val="00B3316E"/>
    <w:rsid w:val="00B34632"/>
    <w:rsid w:val="00B34ACC"/>
    <w:rsid w:val="00B35C90"/>
    <w:rsid w:val="00B366AF"/>
    <w:rsid w:val="00B367A4"/>
    <w:rsid w:val="00B3753D"/>
    <w:rsid w:val="00B37D5D"/>
    <w:rsid w:val="00B40343"/>
    <w:rsid w:val="00B40DE8"/>
    <w:rsid w:val="00B40F0B"/>
    <w:rsid w:val="00B40F9A"/>
    <w:rsid w:val="00B410A9"/>
    <w:rsid w:val="00B41D23"/>
    <w:rsid w:val="00B4218E"/>
    <w:rsid w:val="00B42539"/>
    <w:rsid w:val="00B427D5"/>
    <w:rsid w:val="00B42A6F"/>
    <w:rsid w:val="00B42D66"/>
    <w:rsid w:val="00B43657"/>
    <w:rsid w:val="00B43D79"/>
    <w:rsid w:val="00B44923"/>
    <w:rsid w:val="00B44DD2"/>
    <w:rsid w:val="00B44E54"/>
    <w:rsid w:val="00B45636"/>
    <w:rsid w:val="00B45A75"/>
    <w:rsid w:val="00B46995"/>
    <w:rsid w:val="00B469CF"/>
    <w:rsid w:val="00B46A6C"/>
    <w:rsid w:val="00B508F9"/>
    <w:rsid w:val="00B50A67"/>
    <w:rsid w:val="00B50B52"/>
    <w:rsid w:val="00B512FF"/>
    <w:rsid w:val="00B515D3"/>
    <w:rsid w:val="00B52D22"/>
    <w:rsid w:val="00B53A06"/>
    <w:rsid w:val="00B53F10"/>
    <w:rsid w:val="00B54496"/>
    <w:rsid w:val="00B55016"/>
    <w:rsid w:val="00B562FC"/>
    <w:rsid w:val="00B56F8E"/>
    <w:rsid w:val="00B571B3"/>
    <w:rsid w:val="00B57781"/>
    <w:rsid w:val="00B57BF4"/>
    <w:rsid w:val="00B607A3"/>
    <w:rsid w:val="00B60A79"/>
    <w:rsid w:val="00B60E24"/>
    <w:rsid w:val="00B60F01"/>
    <w:rsid w:val="00B61493"/>
    <w:rsid w:val="00B6181E"/>
    <w:rsid w:val="00B61B32"/>
    <w:rsid w:val="00B61D65"/>
    <w:rsid w:val="00B63B44"/>
    <w:rsid w:val="00B640D2"/>
    <w:rsid w:val="00B64A30"/>
    <w:rsid w:val="00B64AEB"/>
    <w:rsid w:val="00B64BC0"/>
    <w:rsid w:val="00B6502F"/>
    <w:rsid w:val="00B65EDA"/>
    <w:rsid w:val="00B67145"/>
    <w:rsid w:val="00B6741F"/>
    <w:rsid w:val="00B67452"/>
    <w:rsid w:val="00B67476"/>
    <w:rsid w:val="00B67839"/>
    <w:rsid w:val="00B70045"/>
    <w:rsid w:val="00B700D3"/>
    <w:rsid w:val="00B70954"/>
    <w:rsid w:val="00B70CBB"/>
    <w:rsid w:val="00B70E6C"/>
    <w:rsid w:val="00B70FBA"/>
    <w:rsid w:val="00B713BD"/>
    <w:rsid w:val="00B71B7E"/>
    <w:rsid w:val="00B71D1E"/>
    <w:rsid w:val="00B73920"/>
    <w:rsid w:val="00B74C69"/>
    <w:rsid w:val="00B74C8A"/>
    <w:rsid w:val="00B7601B"/>
    <w:rsid w:val="00B761C9"/>
    <w:rsid w:val="00B7649B"/>
    <w:rsid w:val="00B769AD"/>
    <w:rsid w:val="00B76FAF"/>
    <w:rsid w:val="00B7786A"/>
    <w:rsid w:val="00B80AF5"/>
    <w:rsid w:val="00B81561"/>
    <w:rsid w:val="00B81C2A"/>
    <w:rsid w:val="00B81FE6"/>
    <w:rsid w:val="00B825C1"/>
    <w:rsid w:val="00B829AA"/>
    <w:rsid w:val="00B8377A"/>
    <w:rsid w:val="00B84114"/>
    <w:rsid w:val="00B847B0"/>
    <w:rsid w:val="00B84840"/>
    <w:rsid w:val="00B85124"/>
    <w:rsid w:val="00B853E9"/>
    <w:rsid w:val="00B85449"/>
    <w:rsid w:val="00B85A8A"/>
    <w:rsid w:val="00B8700A"/>
    <w:rsid w:val="00B877FA"/>
    <w:rsid w:val="00B878AD"/>
    <w:rsid w:val="00B87B3F"/>
    <w:rsid w:val="00B900C2"/>
    <w:rsid w:val="00B9082F"/>
    <w:rsid w:val="00B91014"/>
    <w:rsid w:val="00B910C3"/>
    <w:rsid w:val="00B91176"/>
    <w:rsid w:val="00B92572"/>
    <w:rsid w:val="00B92FCF"/>
    <w:rsid w:val="00B93413"/>
    <w:rsid w:val="00B93BFF"/>
    <w:rsid w:val="00B941C5"/>
    <w:rsid w:val="00B944F5"/>
    <w:rsid w:val="00B9489D"/>
    <w:rsid w:val="00B94B5F"/>
    <w:rsid w:val="00B95659"/>
    <w:rsid w:val="00B96060"/>
    <w:rsid w:val="00B9661D"/>
    <w:rsid w:val="00B970E0"/>
    <w:rsid w:val="00B9728B"/>
    <w:rsid w:val="00B97A72"/>
    <w:rsid w:val="00BA03CA"/>
    <w:rsid w:val="00BA066D"/>
    <w:rsid w:val="00BA0FF3"/>
    <w:rsid w:val="00BA1336"/>
    <w:rsid w:val="00BA20BA"/>
    <w:rsid w:val="00BA20E9"/>
    <w:rsid w:val="00BA213C"/>
    <w:rsid w:val="00BA235E"/>
    <w:rsid w:val="00BA3FBB"/>
    <w:rsid w:val="00BA471E"/>
    <w:rsid w:val="00BA51A9"/>
    <w:rsid w:val="00BA576F"/>
    <w:rsid w:val="00BA5DA8"/>
    <w:rsid w:val="00BA5FBA"/>
    <w:rsid w:val="00BA610B"/>
    <w:rsid w:val="00BA70E3"/>
    <w:rsid w:val="00BA7A54"/>
    <w:rsid w:val="00BA7B3C"/>
    <w:rsid w:val="00BB0A5E"/>
    <w:rsid w:val="00BB0ABE"/>
    <w:rsid w:val="00BB1094"/>
    <w:rsid w:val="00BB1374"/>
    <w:rsid w:val="00BB1483"/>
    <w:rsid w:val="00BB188E"/>
    <w:rsid w:val="00BB2274"/>
    <w:rsid w:val="00BB33D6"/>
    <w:rsid w:val="00BB4222"/>
    <w:rsid w:val="00BB5208"/>
    <w:rsid w:val="00BB546D"/>
    <w:rsid w:val="00BB553E"/>
    <w:rsid w:val="00BB562A"/>
    <w:rsid w:val="00BB5E4F"/>
    <w:rsid w:val="00BB5FB1"/>
    <w:rsid w:val="00BB61E5"/>
    <w:rsid w:val="00BB6727"/>
    <w:rsid w:val="00BB77BD"/>
    <w:rsid w:val="00BC0CAB"/>
    <w:rsid w:val="00BC0EE1"/>
    <w:rsid w:val="00BC1170"/>
    <w:rsid w:val="00BC1674"/>
    <w:rsid w:val="00BC1C85"/>
    <w:rsid w:val="00BC2D26"/>
    <w:rsid w:val="00BC3086"/>
    <w:rsid w:val="00BC3966"/>
    <w:rsid w:val="00BC3C2E"/>
    <w:rsid w:val="00BC3D8B"/>
    <w:rsid w:val="00BC5C3A"/>
    <w:rsid w:val="00BC5D93"/>
    <w:rsid w:val="00BC6108"/>
    <w:rsid w:val="00BC62AF"/>
    <w:rsid w:val="00BC64BE"/>
    <w:rsid w:val="00BC6B1A"/>
    <w:rsid w:val="00BC6C8A"/>
    <w:rsid w:val="00BC6D58"/>
    <w:rsid w:val="00BC74FC"/>
    <w:rsid w:val="00BC7B41"/>
    <w:rsid w:val="00BD060D"/>
    <w:rsid w:val="00BD0903"/>
    <w:rsid w:val="00BD0A30"/>
    <w:rsid w:val="00BD1DBE"/>
    <w:rsid w:val="00BD1E07"/>
    <w:rsid w:val="00BD20BC"/>
    <w:rsid w:val="00BD2A5E"/>
    <w:rsid w:val="00BD2C19"/>
    <w:rsid w:val="00BD2F98"/>
    <w:rsid w:val="00BD34C6"/>
    <w:rsid w:val="00BD35EF"/>
    <w:rsid w:val="00BD3810"/>
    <w:rsid w:val="00BD3FEB"/>
    <w:rsid w:val="00BD49D0"/>
    <w:rsid w:val="00BD4E42"/>
    <w:rsid w:val="00BD50F9"/>
    <w:rsid w:val="00BD5521"/>
    <w:rsid w:val="00BD55EF"/>
    <w:rsid w:val="00BD59DE"/>
    <w:rsid w:val="00BD5A00"/>
    <w:rsid w:val="00BD5B54"/>
    <w:rsid w:val="00BD5C50"/>
    <w:rsid w:val="00BD5E70"/>
    <w:rsid w:val="00BD65CE"/>
    <w:rsid w:val="00BD6A72"/>
    <w:rsid w:val="00BD6AEA"/>
    <w:rsid w:val="00BD7441"/>
    <w:rsid w:val="00BD75E7"/>
    <w:rsid w:val="00BD7E9A"/>
    <w:rsid w:val="00BE02EF"/>
    <w:rsid w:val="00BE0354"/>
    <w:rsid w:val="00BE04E9"/>
    <w:rsid w:val="00BE0B04"/>
    <w:rsid w:val="00BE1448"/>
    <w:rsid w:val="00BE1953"/>
    <w:rsid w:val="00BE1F2F"/>
    <w:rsid w:val="00BE36EB"/>
    <w:rsid w:val="00BE3E3D"/>
    <w:rsid w:val="00BE3F64"/>
    <w:rsid w:val="00BE487E"/>
    <w:rsid w:val="00BE4C84"/>
    <w:rsid w:val="00BE4E31"/>
    <w:rsid w:val="00BE58A6"/>
    <w:rsid w:val="00BE5AE3"/>
    <w:rsid w:val="00BE63D6"/>
    <w:rsid w:val="00BE709A"/>
    <w:rsid w:val="00BF0479"/>
    <w:rsid w:val="00BF0A5F"/>
    <w:rsid w:val="00BF0C3E"/>
    <w:rsid w:val="00BF1111"/>
    <w:rsid w:val="00BF1C3B"/>
    <w:rsid w:val="00BF1DA0"/>
    <w:rsid w:val="00BF1DBF"/>
    <w:rsid w:val="00BF1E9C"/>
    <w:rsid w:val="00BF21E4"/>
    <w:rsid w:val="00BF2401"/>
    <w:rsid w:val="00BF2EA7"/>
    <w:rsid w:val="00BF3153"/>
    <w:rsid w:val="00BF3618"/>
    <w:rsid w:val="00BF3647"/>
    <w:rsid w:val="00BF3CCA"/>
    <w:rsid w:val="00BF49C4"/>
    <w:rsid w:val="00BF4ADD"/>
    <w:rsid w:val="00BF4D82"/>
    <w:rsid w:val="00BF4EFB"/>
    <w:rsid w:val="00BF572E"/>
    <w:rsid w:val="00BF5C7A"/>
    <w:rsid w:val="00BF5DD8"/>
    <w:rsid w:val="00BF5F38"/>
    <w:rsid w:val="00BF7329"/>
    <w:rsid w:val="00BF740D"/>
    <w:rsid w:val="00BF760F"/>
    <w:rsid w:val="00C00153"/>
    <w:rsid w:val="00C0029C"/>
    <w:rsid w:val="00C006DD"/>
    <w:rsid w:val="00C012F5"/>
    <w:rsid w:val="00C02118"/>
    <w:rsid w:val="00C024E0"/>
    <w:rsid w:val="00C0270C"/>
    <w:rsid w:val="00C02837"/>
    <w:rsid w:val="00C02DAA"/>
    <w:rsid w:val="00C0388A"/>
    <w:rsid w:val="00C03D4C"/>
    <w:rsid w:val="00C046B1"/>
    <w:rsid w:val="00C046DE"/>
    <w:rsid w:val="00C04CE4"/>
    <w:rsid w:val="00C05050"/>
    <w:rsid w:val="00C05066"/>
    <w:rsid w:val="00C05A52"/>
    <w:rsid w:val="00C05DA8"/>
    <w:rsid w:val="00C0605F"/>
    <w:rsid w:val="00C06C4F"/>
    <w:rsid w:val="00C06EAA"/>
    <w:rsid w:val="00C07CA0"/>
    <w:rsid w:val="00C101B5"/>
    <w:rsid w:val="00C10DFC"/>
    <w:rsid w:val="00C11679"/>
    <w:rsid w:val="00C1226C"/>
    <w:rsid w:val="00C1231C"/>
    <w:rsid w:val="00C12977"/>
    <w:rsid w:val="00C12B9E"/>
    <w:rsid w:val="00C132AB"/>
    <w:rsid w:val="00C1362A"/>
    <w:rsid w:val="00C14365"/>
    <w:rsid w:val="00C14647"/>
    <w:rsid w:val="00C14DEF"/>
    <w:rsid w:val="00C1507D"/>
    <w:rsid w:val="00C15555"/>
    <w:rsid w:val="00C162CF"/>
    <w:rsid w:val="00C17FC3"/>
    <w:rsid w:val="00C213E2"/>
    <w:rsid w:val="00C23551"/>
    <w:rsid w:val="00C2355C"/>
    <w:rsid w:val="00C23E5B"/>
    <w:rsid w:val="00C2450C"/>
    <w:rsid w:val="00C25C21"/>
    <w:rsid w:val="00C25D42"/>
    <w:rsid w:val="00C262E6"/>
    <w:rsid w:val="00C26429"/>
    <w:rsid w:val="00C26A41"/>
    <w:rsid w:val="00C26BF2"/>
    <w:rsid w:val="00C27225"/>
    <w:rsid w:val="00C272FC"/>
    <w:rsid w:val="00C27B14"/>
    <w:rsid w:val="00C30435"/>
    <w:rsid w:val="00C30CD7"/>
    <w:rsid w:val="00C30F73"/>
    <w:rsid w:val="00C312E3"/>
    <w:rsid w:val="00C31E5F"/>
    <w:rsid w:val="00C32117"/>
    <w:rsid w:val="00C32CB4"/>
    <w:rsid w:val="00C33370"/>
    <w:rsid w:val="00C3392B"/>
    <w:rsid w:val="00C33B86"/>
    <w:rsid w:val="00C33D75"/>
    <w:rsid w:val="00C3439C"/>
    <w:rsid w:val="00C353E1"/>
    <w:rsid w:val="00C357B4"/>
    <w:rsid w:val="00C35CBF"/>
    <w:rsid w:val="00C37B0F"/>
    <w:rsid w:val="00C37F00"/>
    <w:rsid w:val="00C403FD"/>
    <w:rsid w:val="00C405BA"/>
    <w:rsid w:val="00C40999"/>
    <w:rsid w:val="00C416B3"/>
    <w:rsid w:val="00C42295"/>
    <w:rsid w:val="00C4270B"/>
    <w:rsid w:val="00C42D72"/>
    <w:rsid w:val="00C42E60"/>
    <w:rsid w:val="00C439F1"/>
    <w:rsid w:val="00C43B62"/>
    <w:rsid w:val="00C43D37"/>
    <w:rsid w:val="00C43DF7"/>
    <w:rsid w:val="00C43E4F"/>
    <w:rsid w:val="00C44004"/>
    <w:rsid w:val="00C44037"/>
    <w:rsid w:val="00C448BC"/>
    <w:rsid w:val="00C4493C"/>
    <w:rsid w:val="00C44D6E"/>
    <w:rsid w:val="00C45071"/>
    <w:rsid w:val="00C453A4"/>
    <w:rsid w:val="00C457AD"/>
    <w:rsid w:val="00C457D3"/>
    <w:rsid w:val="00C459AE"/>
    <w:rsid w:val="00C459E6"/>
    <w:rsid w:val="00C45C3A"/>
    <w:rsid w:val="00C4610E"/>
    <w:rsid w:val="00C46431"/>
    <w:rsid w:val="00C46E0A"/>
    <w:rsid w:val="00C4729B"/>
    <w:rsid w:val="00C473E4"/>
    <w:rsid w:val="00C47510"/>
    <w:rsid w:val="00C47BAC"/>
    <w:rsid w:val="00C47D04"/>
    <w:rsid w:val="00C47EBD"/>
    <w:rsid w:val="00C510ED"/>
    <w:rsid w:val="00C513C6"/>
    <w:rsid w:val="00C517F6"/>
    <w:rsid w:val="00C51BE6"/>
    <w:rsid w:val="00C51EBE"/>
    <w:rsid w:val="00C521DC"/>
    <w:rsid w:val="00C524CD"/>
    <w:rsid w:val="00C527BE"/>
    <w:rsid w:val="00C52975"/>
    <w:rsid w:val="00C52A26"/>
    <w:rsid w:val="00C52EB6"/>
    <w:rsid w:val="00C53102"/>
    <w:rsid w:val="00C53F8A"/>
    <w:rsid w:val="00C54659"/>
    <w:rsid w:val="00C55085"/>
    <w:rsid w:val="00C55E25"/>
    <w:rsid w:val="00C5739C"/>
    <w:rsid w:val="00C57535"/>
    <w:rsid w:val="00C57D7B"/>
    <w:rsid w:val="00C6076F"/>
    <w:rsid w:val="00C608EC"/>
    <w:rsid w:val="00C61B3E"/>
    <w:rsid w:val="00C626EA"/>
    <w:rsid w:val="00C62763"/>
    <w:rsid w:val="00C62C18"/>
    <w:rsid w:val="00C62FD5"/>
    <w:rsid w:val="00C64454"/>
    <w:rsid w:val="00C644DA"/>
    <w:rsid w:val="00C658B9"/>
    <w:rsid w:val="00C65D54"/>
    <w:rsid w:val="00C66BC0"/>
    <w:rsid w:val="00C66BCD"/>
    <w:rsid w:val="00C67A0E"/>
    <w:rsid w:val="00C70121"/>
    <w:rsid w:val="00C70A41"/>
    <w:rsid w:val="00C71275"/>
    <w:rsid w:val="00C71B20"/>
    <w:rsid w:val="00C72667"/>
    <w:rsid w:val="00C73522"/>
    <w:rsid w:val="00C73825"/>
    <w:rsid w:val="00C738B8"/>
    <w:rsid w:val="00C73C7F"/>
    <w:rsid w:val="00C74192"/>
    <w:rsid w:val="00C74AC5"/>
    <w:rsid w:val="00C74CC1"/>
    <w:rsid w:val="00C75401"/>
    <w:rsid w:val="00C760E7"/>
    <w:rsid w:val="00C764B2"/>
    <w:rsid w:val="00C76542"/>
    <w:rsid w:val="00C774D9"/>
    <w:rsid w:val="00C77E3D"/>
    <w:rsid w:val="00C80647"/>
    <w:rsid w:val="00C80E28"/>
    <w:rsid w:val="00C80FCD"/>
    <w:rsid w:val="00C80FE2"/>
    <w:rsid w:val="00C8140C"/>
    <w:rsid w:val="00C814D5"/>
    <w:rsid w:val="00C81554"/>
    <w:rsid w:val="00C833B8"/>
    <w:rsid w:val="00C83B41"/>
    <w:rsid w:val="00C83D98"/>
    <w:rsid w:val="00C8433D"/>
    <w:rsid w:val="00C846D7"/>
    <w:rsid w:val="00C8491C"/>
    <w:rsid w:val="00C857B5"/>
    <w:rsid w:val="00C85E8A"/>
    <w:rsid w:val="00C86130"/>
    <w:rsid w:val="00C86A83"/>
    <w:rsid w:val="00C87423"/>
    <w:rsid w:val="00C87448"/>
    <w:rsid w:val="00C878BF"/>
    <w:rsid w:val="00C87ABF"/>
    <w:rsid w:val="00C9051B"/>
    <w:rsid w:val="00C90FCE"/>
    <w:rsid w:val="00C9143E"/>
    <w:rsid w:val="00C91C67"/>
    <w:rsid w:val="00C91E6A"/>
    <w:rsid w:val="00C92376"/>
    <w:rsid w:val="00C934E1"/>
    <w:rsid w:val="00C93748"/>
    <w:rsid w:val="00C93808"/>
    <w:rsid w:val="00C94026"/>
    <w:rsid w:val="00C94B38"/>
    <w:rsid w:val="00C95C35"/>
    <w:rsid w:val="00C96A19"/>
    <w:rsid w:val="00C97273"/>
    <w:rsid w:val="00C97712"/>
    <w:rsid w:val="00CA024B"/>
    <w:rsid w:val="00CA0310"/>
    <w:rsid w:val="00CA07CE"/>
    <w:rsid w:val="00CA0870"/>
    <w:rsid w:val="00CA0FBF"/>
    <w:rsid w:val="00CA122B"/>
    <w:rsid w:val="00CA166E"/>
    <w:rsid w:val="00CA1E22"/>
    <w:rsid w:val="00CA1EDA"/>
    <w:rsid w:val="00CA20BC"/>
    <w:rsid w:val="00CA22E4"/>
    <w:rsid w:val="00CA23DA"/>
    <w:rsid w:val="00CA346E"/>
    <w:rsid w:val="00CA3F6E"/>
    <w:rsid w:val="00CA465D"/>
    <w:rsid w:val="00CA4AA1"/>
    <w:rsid w:val="00CA53E7"/>
    <w:rsid w:val="00CA5C02"/>
    <w:rsid w:val="00CA5E3A"/>
    <w:rsid w:val="00CA64F2"/>
    <w:rsid w:val="00CA745D"/>
    <w:rsid w:val="00CA767A"/>
    <w:rsid w:val="00CA7B92"/>
    <w:rsid w:val="00CB0D94"/>
    <w:rsid w:val="00CB0FFE"/>
    <w:rsid w:val="00CB1178"/>
    <w:rsid w:val="00CB150A"/>
    <w:rsid w:val="00CB18BB"/>
    <w:rsid w:val="00CB22A2"/>
    <w:rsid w:val="00CB2B6D"/>
    <w:rsid w:val="00CB3AC3"/>
    <w:rsid w:val="00CB4B6C"/>
    <w:rsid w:val="00CB5A56"/>
    <w:rsid w:val="00CB5F17"/>
    <w:rsid w:val="00CB5FF2"/>
    <w:rsid w:val="00CB6204"/>
    <w:rsid w:val="00CB6B08"/>
    <w:rsid w:val="00CB7431"/>
    <w:rsid w:val="00CB7E05"/>
    <w:rsid w:val="00CC02C3"/>
    <w:rsid w:val="00CC0977"/>
    <w:rsid w:val="00CC0DE4"/>
    <w:rsid w:val="00CC138D"/>
    <w:rsid w:val="00CC1A2D"/>
    <w:rsid w:val="00CC2057"/>
    <w:rsid w:val="00CC27F1"/>
    <w:rsid w:val="00CC2A16"/>
    <w:rsid w:val="00CC3008"/>
    <w:rsid w:val="00CC3375"/>
    <w:rsid w:val="00CC37B5"/>
    <w:rsid w:val="00CC3BD5"/>
    <w:rsid w:val="00CC4C0D"/>
    <w:rsid w:val="00CC4CEA"/>
    <w:rsid w:val="00CC4D03"/>
    <w:rsid w:val="00CC4F14"/>
    <w:rsid w:val="00CC5750"/>
    <w:rsid w:val="00CC5C00"/>
    <w:rsid w:val="00CC5D1D"/>
    <w:rsid w:val="00CC648D"/>
    <w:rsid w:val="00CC6A9E"/>
    <w:rsid w:val="00CC6C95"/>
    <w:rsid w:val="00CC6E80"/>
    <w:rsid w:val="00CC7584"/>
    <w:rsid w:val="00CD03DC"/>
    <w:rsid w:val="00CD0841"/>
    <w:rsid w:val="00CD0FEE"/>
    <w:rsid w:val="00CD32A4"/>
    <w:rsid w:val="00CD3AA7"/>
    <w:rsid w:val="00CD4109"/>
    <w:rsid w:val="00CD48C2"/>
    <w:rsid w:val="00CD4C13"/>
    <w:rsid w:val="00CD5482"/>
    <w:rsid w:val="00CD576C"/>
    <w:rsid w:val="00CD6680"/>
    <w:rsid w:val="00CD68C6"/>
    <w:rsid w:val="00CD6ABE"/>
    <w:rsid w:val="00CD77F4"/>
    <w:rsid w:val="00CE02D5"/>
    <w:rsid w:val="00CE07C8"/>
    <w:rsid w:val="00CE094C"/>
    <w:rsid w:val="00CE0ACE"/>
    <w:rsid w:val="00CE10C0"/>
    <w:rsid w:val="00CE2603"/>
    <w:rsid w:val="00CE295D"/>
    <w:rsid w:val="00CE37E0"/>
    <w:rsid w:val="00CE3CE2"/>
    <w:rsid w:val="00CE4759"/>
    <w:rsid w:val="00CE4D38"/>
    <w:rsid w:val="00CE5313"/>
    <w:rsid w:val="00CE5426"/>
    <w:rsid w:val="00CE54DD"/>
    <w:rsid w:val="00CE59C2"/>
    <w:rsid w:val="00CE5DC9"/>
    <w:rsid w:val="00CE5FD7"/>
    <w:rsid w:val="00CE63F3"/>
    <w:rsid w:val="00CE6A7D"/>
    <w:rsid w:val="00CE6ED2"/>
    <w:rsid w:val="00CE71C5"/>
    <w:rsid w:val="00CE76BE"/>
    <w:rsid w:val="00CE7B75"/>
    <w:rsid w:val="00CF11EF"/>
    <w:rsid w:val="00CF1579"/>
    <w:rsid w:val="00CF2731"/>
    <w:rsid w:val="00CF2BB1"/>
    <w:rsid w:val="00CF2E3F"/>
    <w:rsid w:val="00CF3484"/>
    <w:rsid w:val="00CF3544"/>
    <w:rsid w:val="00CF421A"/>
    <w:rsid w:val="00CF44FC"/>
    <w:rsid w:val="00CF48FE"/>
    <w:rsid w:val="00CF5CFB"/>
    <w:rsid w:val="00CF5E87"/>
    <w:rsid w:val="00CF621E"/>
    <w:rsid w:val="00CF6AF4"/>
    <w:rsid w:val="00CF73D4"/>
    <w:rsid w:val="00D001E7"/>
    <w:rsid w:val="00D00693"/>
    <w:rsid w:val="00D02219"/>
    <w:rsid w:val="00D027F5"/>
    <w:rsid w:val="00D02851"/>
    <w:rsid w:val="00D028E5"/>
    <w:rsid w:val="00D02B64"/>
    <w:rsid w:val="00D04413"/>
    <w:rsid w:val="00D0482F"/>
    <w:rsid w:val="00D04BCA"/>
    <w:rsid w:val="00D058AA"/>
    <w:rsid w:val="00D05A0C"/>
    <w:rsid w:val="00D060ED"/>
    <w:rsid w:val="00D060F1"/>
    <w:rsid w:val="00D066DC"/>
    <w:rsid w:val="00D069A9"/>
    <w:rsid w:val="00D07020"/>
    <w:rsid w:val="00D07742"/>
    <w:rsid w:val="00D07EE8"/>
    <w:rsid w:val="00D1020F"/>
    <w:rsid w:val="00D103E5"/>
    <w:rsid w:val="00D10B0A"/>
    <w:rsid w:val="00D11314"/>
    <w:rsid w:val="00D116CE"/>
    <w:rsid w:val="00D117C9"/>
    <w:rsid w:val="00D117EC"/>
    <w:rsid w:val="00D11BCC"/>
    <w:rsid w:val="00D12336"/>
    <w:rsid w:val="00D13198"/>
    <w:rsid w:val="00D13431"/>
    <w:rsid w:val="00D13853"/>
    <w:rsid w:val="00D13E0C"/>
    <w:rsid w:val="00D13EC9"/>
    <w:rsid w:val="00D14000"/>
    <w:rsid w:val="00D140ED"/>
    <w:rsid w:val="00D142BE"/>
    <w:rsid w:val="00D14DAF"/>
    <w:rsid w:val="00D14F28"/>
    <w:rsid w:val="00D14F58"/>
    <w:rsid w:val="00D165C5"/>
    <w:rsid w:val="00D16770"/>
    <w:rsid w:val="00D168F4"/>
    <w:rsid w:val="00D1695B"/>
    <w:rsid w:val="00D173FD"/>
    <w:rsid w:val="00D17CD0"/>
    <w:rsid w:val="00D17D47"/>
    <w:rsid w:val="00D17F8F"/>
    <w:rsid w:val="00D203B9"/>
    <w:rsid w:val="00D20539"/>
    <w:rsid w:val="00D20B64"/>
    <w:rsid w:val="00D20F8F"/>
    <w:rsid w:val="00D21122"/>
    <w:rsid w:val="00D22449"/>
    <w:rsid w:val="00D228F7"/>
    <w:rsid w:val="00D22DF5"/>
    <w:rsid w:val="00D22EF4"/>
    <w:rsid w:val="00D23923"/>
    <w:rsid w:val="00D23FBE"/>
    <w:rsid w:val="00D24A69"/>
    <w:rsid w:val="00D24AD7"/>
    <w:rsid w:val="00D24C7D"/>
    <w:rsid w:val="00D25510"/>
    <w:rsid w:val="00D25B51"/>
    <w:rsid w:val="00D25FDE"/>
    <w:rsid w:val="00D2757A"/>
    <w:rsid w:val="00D27D1C"/>
    <w:rsid w:val="00D3040C"/>
    <w:rsid w:val="00D306A3"/>
    <w:rsid w:val="00D30A05"/>
    <w:rsid w:val="00D30E34"/>
    <w:rsid w:val="00D3119A"/>
    <w:rsid w:val="00D31725"/>
    <w:rsid w:val="00D326E9"/>
    <w:rsid w:val="00D3279A"/>
    <w:rsid w:val="00D32BE5"/>
    <w:rsid w:val="00D34252"/>
    <w:rsid w:val="00D3491B"/>
    <w:rsid w:val="00D34AEA"/>
    <w:rsid w:val="00D34E96"/>
    <w:rsid w:val="00D3635E"/>
    <w:rsid w:val="00D36613"/>
    <w:rsid w:val="00D36B43"/>
    <w:rsid w:val="00D36BF6"/>
    <w:rsid w:val="00D36CB3"/>
    <w:rsid w:val="00D405E9"/>
    <w:rsid w:val="00D40984"/>
    <w:rsid w:val="00D40F95"/>
    <w:rsid w:val="00D41837"/>
    <w:rsid w:val="00D418BF"/>
    <w:rsid w:val="00D4196F"/>
    <w:rsid w:val="00D42AC5"/>
    <w:rsid w:val="00D42EAA"/>
    <w:rsid w:val="00D43523"/>
    <w:rsid w:val="00D43A17"/>
    <w:rsid w:val="00D452CC"/>
    <w:rsid w:val="00D45640"/>
    <w:rsid w:val="00D456D3"/>
    <w:rsid w:val="00D4578F"/>
    <w:rsid w:val="00D45905"/>
    <w:rsid w:val="00D46869"/>
    <w:rsid w:val="00D46A0B"/>
    <w:rsid w:val="00D46AC1"/>
    <w:rsid w:val="00D46BB8"/>
    <w:rsid w:val="00D470B2"/>
    <w:rsid w:val="00D4750A"/>
    <w:rsid w:val="00D47AB6"/>
    <w:rsid w:val="00D47C3D"/>
    <w:rsid w:val="00D50F9C"/>
    <w:rsid w:val="00D51453"/>
    <w:rsid w:val="00D51919"/>
    <w:rsid w:val="00D51978"/>
    <w:rsid w:val="00D51FB1"/>
    <w:rsid w:val="00D52631"/>
    <w:rsid w:val="00D52F2F"/>
    <w:rsid w:val="00D535AD"/>
    <w:rsid w:val="00D53939"/>
    <w:rsid w:val="00D54CCF"/>
    <w:rsid w:val="00D54F8E"/>
    <w:rsid w:val="00D55D50"/>
    <w:rsid w:val="00D55E0D"/>
    <w:rsid w:val="00D56EC6"/>
    <w:rsid w:val="00D56F4A"/>
    <w:rsid w:val="00D574E0"/>
    <w:rsid w:val="00D574EB"/>
    <w:rsid w:val="00D57E17"/>
    <w:rsid w:val="00D60107"/>
    <w:rsid w:val="00D602E7"/>
    <w:rsid w:val="00D60AD0"/>
    <w:rsid w:val="00D60B53"/>
    <w:rsid w:val="00D60F23"/>
    <w:rsid w:val="00D61008"/>
    <w:rsid w:val="00D62188"/>
    <w:rsid w:val="00D62F4F"/>
    <w:rsid w:val="00D63451"/>
    <w:rsid w:val="00D63749"/>
    <w:rsid w:val="00D63EBD"/>
    <w:rsid w:val="00D64326"/>
    <w:rsid w:val="00D643B2"/>
    <w:rsid w:val="00D645B1"/>
    <w:rsid w:val="00D65221"/>
    <w:rsid w:val="00D65314"/>
    <w:rsid w:val="00D65C6C"/>
    <w:rsid w:val="00D66505"/>
    <w:rsid w:val="00D6686C"/>
    <w:rsid w:val="00D66D25"/>
    <w:rsid w:val="00D66F4D"/>
    <w:rsid w:val="00D6708D"/>
    <w:rsid w:val="00D671C7"/>
    <w:rsid w:val="00D6777F"/>
    <w:rsid w:val="00D6783D"/>
    <w:rsid w:val="00D7049F"/>
    <w:rsid w:val="00D7057A"/>
    <w:rsid w:val="00D71053"/>
    <w:rsid w:val="00D7140F"/>
    <w:rsid w:val="00D71564"/>
    <w:rsid w:val="00D7168F"/>
    <w:rsid w:val="00D718BF"/>
    <w:rsid w:val="00D71BB9"/>
    <w:rsid w:val="00D724D3"/>
    <w:rsid w:val="00D7368B"/>
    <w:rsid w:val="00D7373D"/>
    <w:rsid w:val="00D73A1E"/>
    <w:rsid w:val="00D73F2B"/>
    <w:rsid w:val="00D75237"/>
    <w:rsid w:val="00D753B5"/>
    <w:rsid w:val="00D75A69"/>
    <w:rsid w:val="00D769C8"/>
    <w:rsid w:val="00D76ACB"/>
    <w:rsid w:val="00D77020"/>
    <w:rsid w:val="00D7721C"/>
    <w:rsid w:val="00D774FC"/>
    <w:rsid w:val="00D7776F"/>
    <w:rsid w:val="00D807C3"/>
    <w:rsid w:val="00D81700"/>
    <w:rsid w:val="00D818FD"/>
    <w:rsid w:val="00D81AB6"/>
    <w:rsid w:val="00D821D3"/>
    <w:rsid w:val="00D8253B"/>
    <w:rsid w:val="00D8493A"/>
    <w:rsid w:val="00D84A3D"/>
    <w:rsid w:val="00D84C6C"/>
    <w:rsid w:val="00D85600"/>
    <w:rsid w:val="00D85A1D"/>
    <w:rsid w:val="00D85D74"/>
    <w:rsid w:val="00D85FA2"/>
    <w:rsid w:val="00D868A4"/>
    <w:rsid w:val="00D869D2"/>
    <w:rsid w:val="00D86A05"/>
    <w:rsid w:val="00D86B52"/>
    <w:rsid w:val="00D87260"/>
    <w:rsid w:val="00D873FC"/>
    <w:rsid w:val="00D90284"/>
    <w:rsid w:val="00D91AAA"/>
    <w:rsid w:val="00D91EEA"/>
    <w:rsid w:val="00D9204F"/>
    <w:rsid w:val="00D920C1"/>
    <w:rsid w:val="00D92177"/>
    <w:rsid w:val="00D9234A"/>
    <w:rsid w:val="00D92815"/>
    <w:rsid w:val="00D93236"/>
    <w:rsid w:val="00D93AC0"/>
    <w:rsid w:val="00D93D74"/>
    <w:rsid w:val="00D9470C"/>
    <w:rsid w:val="00D9483E"/>
    <w:rsid w:val="00D94AF3"/>
    <w:rsid w:val="00D94EC4"/>
    <w:rsid w:val="00D9517E"/>
    <w:rsid w:val="00D95318"/>
    <w:rsid w:val="00D96A0B"/>
    <w:rsid w:val="00D96C23"/>
    <w:rsid w:val="00D96D7D"/>
    <w:rsid w:val="00D97EF3"/>
    <w:rsid w:val="00DA02CF"/>
    <w:rsid w:val="00DA0611"/>
    <w:rsid w:val="00DA0E34"/>
    <w:rsid w:val="00DA1014"/>
    <w:rsid w:val="00DA1088"/>
    <w:rsid w:val="00DA17EF"/>
    <w:rsid w:val="00DA1D56"/>
    <w:rsid w:val="00DA1F77"/>
    <w:rsid w:val="00DA242B"/>
    <w:rsid w:val="00DA2C3A"/>
    <w:rsid w:val="00DA3D85"/>
    <w:rsid w:val="00DA413F"/>
    <w:rsid w:val="00DA4668"/>
    <w:rsid w:val="00DA4E28"/>
    <w:rsid w:val="00DA4F67"/>
    <w:rsid w:val="00DA53BB"/>
    <w:rsid w:val="00DA722A"/>
    <w:rsid w:val="00DA78B2"/>
    <w:rsid w:val="00DA7EC2"/>
    <w:rsid w:val="00DB066C"/>
    <w:rsid w:val="00DB0A63"/>
    <w:rsid w:val="00DB1A88"/>
    <w:rsid w:val="00DB1E23"/>
    <w:rsid w:val="00DB20DD"/>
    <w:rsid w:val="00DB21F5"/>
    <w:rsid w:val="00DB2E95"/>
    <w:rsid w:val="00DB3589"/>
    <w:rsid w:val="00DB3A93"/>
    <w:rsid w:val="00DB3EC3"/>
    <w:rsid w:val="00DB43D9"/>
    <w:rsid w:val="00DB466E"/>
    <w:rsid w:val="00DB4CA0"/>
    <w:rsid w:val="00DB5D67"/>
    <w:rsid w:val="00DB5F73"/>
    <w:rsid w:val="00DB637B"/>
    <w:rsid w:val="00DB6B7F"/>
    <w:rsid w:val="00DB6BEC"/>
    <w:rsid w:val="00DB6E28"/>
    <w:rsid w:val="00DB7978"/>
    <w:rsid w:val="00DB7C54"/>
    <w:rsid w:val="00DB7E3B"/>
    <w:rsid w:val="00DC0353"/>
    <w:rsid w:val="00DC073E"/>
    <w:rsid w:val="00DC0D57"/>
    <w:rsid w:val="00DC1055"/>
    <w:rsid w:val="00DC1212"/>
    <w:rsid w:val="00DC189A"/>
    <w:rsid w:val="00DC197C"/>
    <w:rsid w:val="00DC1A80"/>
    <w:rsid w:val="00DC2AF4"/>
    <w:rsid w:val="00DC2CAB"/>
    <w:rsid w:val="00DC3BBF"/>
    <w:rsid w:val="00DC4767"/>
    <w:rsid w:val="00DC55CB"/>
    <w:rsid w:val="00DC5BDC"/>
    <w:rsid w:val="00DC61DA"/>
    <w:rsid w:val="00DC634F"/>
    <w:rsid w:val="00DC6445"/>
    <w:rsid w:val="00DC6560"/>
    <w:rsid w:val="00DC6C5C"/>
    <w:rsid w:val="00DC72A5"/>
    <w:rsid w:val="00DC74B6"/>
    <w:rsid w:val="00DC7522"/>
    <w:rsid w:val="00DD009F"/>
    <w:rsid w:val="00DD0C1B"/>
    <w:rsid w:val="00DD12E4"/>
    <w:rsid w:val="00DD1A11"/>
    <w:rsid w:val="00DD1A2B"/>
    <w:rsid w:val="00DD1B99"/>
    <w:rsid w:val="00DD1CC9"/>
    <w:rsid w:val="00DD3CCD"/>
    <w:rsid w:val="00DD440A"/>
    <w:rsid w:val="00DD55A9"/>
    <w:rsid w:val="00DD6D40"/>
    <w:rsid w:val="00DD708D"/>
    <w:rsid w:val="00DD734A"/>
    <w:rsid w:val="00DE0F8B"/>
    <w:rsid w:val="00DE1757"/>
    <w:rsid w:val="00DE1A35"/>
    <w:rsid w:val="00DE21DA"/>
    <w:rsid w:val="00DE2B1E"/>
    <w:rsid w:val="00DE2E5F"/>
    <w:rsid w:val="00DE3219"/>
    <w:rsid w:val="00DE3308"/>
    <w:rsid w:val="00DE3651"/>
    <w:rsid w:val="00DE431D"/>
    <w:rsid w:val="00DE4321"/>
    <w:rsid w:val="00DE44E2"/>
    <w:rsid w:val="00DE4ADE"/>
    <w:rsid w:val="00DE5758"/>
    <w:rsid w:val="00DE5BB7"/>
    <w:rsid w:val="00DE7583"/>
    <w:rsid w:val="00DE76E4"/>
    <w:rsid w:val="00DF01A9"/>
    <w:rsid w:val="00DF055F"/>
    <w:rsid w:val="00DF0648"/>
    <w:rsid w:val="00DF0748"/>
    <w:rsid w:val="00DF08B6"/>
    <w:rsid w:val="00DF0FA0"/>
    <w:rsid w:val="00DF19BF"/>
    <w:rsid w:val="00DF1B32"/>
    <w:rsid w:val="00DF1BF8"/>
    <w:rsid w:val="00DF1FEE"/>
    <w:rsid w:val="00DF23CB"/>
    <w:rsid w:val="00DF3646"/>
    <w:rsid w:val="00DF3B8B"/>
    <w:rsid w:val="00DF4DE6"/>
    <w:rsid w:val="00DF6141"/>
    <w:rsid w:val="00DF6460"/>
    <w:rsid w:val="00DF64D4"/>
    <w:rsid w:val="00DF673C"/>
    <w:rsid w:val="00DF6890"/>
    <w:rsid w:val="00DF6B3C"/>
    <w:rsid w:val="00DF6B4A"/>
    <w:rsid w:val="00DF7857"/>
    <w:rsid w:val="00DF7A9A"/>
    <w:rsid w:val="00DF7D03"/>
    <w:rsid w:val="00DF7D84"/>
    <w:rsid w:val="00E00996"/>
    <w:rsid w:val="00E00E98"/>
    <w:rsid w:val="00E01A38"/>
    <w:rsid w:val="00E01B2E"/>
    <w:rsid w:val="00E01B44"/>
    <w:rsid w:val="00E01C12"/>
    <w:rsid w:val="00E01C3C"/>
    <w:rsid w:val="00E01CB1"/>
    <w:rsid w:val="00E02178"/>
    <w:rsid w:val="00E02DD0"/>
    <w:rsid w:val="00E03608"/>
    <w:rsid w:val="00E03964"/>
    <w:rsid w:val="00E03F61"/>
    <w:rsid w:val="00E05037"/>
    <w:rsid w:val="00E05064"/>
    <w:rsid w:val="00E06D51"/>
    <w:rsid w:val="00E06E22"/>
    <w:rsid w:val="00E1063C"/>
    <w:rsid w:val="00E10C8E"/>
    <w:rsid w:val="00E11574"/>
    <w:rsid w:val="00E118BB"/>
    <w:rsid w:val="00E11A62"/>
    <w:rsid w:val="00E11F0A"/>
    <w:rsid w:val="00E12367"/>
    <w:rsid w:val="00E129D1"/>
    <w:rsid w:val="00E12E40"/>
    <w:rsid w:val="00E12FCE"/>
    <w:rsid w:val="00E139A2"/>
    <w:rsid w:val="00E14206"/>
    <w:rsid w:val="00E145F6"/>
    <w:rsid w:val="00E14904"/>
    <w:rsid w:val="00E153FB"/>
    <w:rsid w:val="00E15DCE"/>
    <w:rsid w:val="00E16172"/>
    <w:rsid w:val="00E17188"/>
    <w:rsid w:val="00E171B9"/>
    <w:rsid w:val="00E176B4"/>
    <w:rsid w:val="00E17791"/>
    <w:rsid w:val="00E17A4F"/>
    <w:rsid w:val="00E17B6C"/>
    <w:rsid w:val="00E17C6C"/>
    <w:rsid w:val="00E17F51"/>
    <w:rsid w:val="00E20021"/>
    <w:rsid w:val="00E20E65"/>
    <w:rsid w:val="00E20ECF"/>
    <w:rsid w:val="00E21231"/>
    <w:rsid w:val="00E2129D"/>
    <w:rsid w:val="00E2136B"/>
    <w:rsid w:val="00E2156D"/>
    <w:rsid w:val="00E2194C"/>
    <w:rsid w:val="00E22F39"/>
    <w:rsid w:val="00E23456"/>
    <w:rsid w:val="00E23602"/>
    <w:rsid w:val="00E2381D"/>
    <w:rsid w:val="00E23852"/>
    <w:rsid w:val="00E23BFA"/>
    <w:rsid w:val="00E241D6"/>
    <w:rsid w:val="00E244AB"/>
    <w:rsid w:val="00E248D9"/>
    <w:rsid w:val="00E24A7C"/>
    <w:rsid w:val="00E24AC8"/>
    <w:rsid w:val="00E24B5C"/>
    <w:rsid w:val="00E2587E"/>
    <w:rsid w:val="00E25F53"/>
    <w:rsid w:val="00E263C4"/>
    <w:rsid w:val="00E26593"/>
    <w:rsid w:val="00E26683"/>
    <w:rsid w:val="00E2690A"/>
    <w:rsid w:val="00E27029"/>
    <w:rsid w:val="00E27240"/>
    <w:rsid w:val="00E27427"/>
    <w:rsid w:val="00E27573"/>
    <w:rsid w:val="00E27E32"/>
    <w:rsid w:val="00E308D9"/>
    <w:rsid w:val="00E30CA0"/>
    <w:rsid w:val="00E30E2C"/>
    <w:rsid w:val="00E31045"/>
    <w:rsid w:val="00E3147A"/>
    <w:rsid w:val="00E31797"/>
    <w:rsid w:val="00E327B6"/>
    <w:rsid w:val="00E33C90"/>
    <w:rsid w:val="00E33CFE"/>
    <w:rsid w:val="00E348BE"/>
    <w:rsid w:val="00E34914"/>
    <w:rsid w:val="00E349FD"/>
    <w:rsid w:val="00E34AD8"/>
    <w:rsid w:val="00E36111"/>
    <w:rsid w:val="00E36AB2"/>
    <w:rsid w:val="00E375FA"/>
    <w:rsid w:val="00E378E9"/>
    <w:rsid w:val="00E37FC7"/>
    <w:rsid w:val="00E4048C"/>
    <w:rsid w:val="00E41135"/>
    <w:rsid w:val="00E41DAB"/>
    <w:rsid w:val="00E420AC"/>
    <w:rsid w:val="00E42D66"/>
    <w:rsid w:val="00E432C1"/>
    <w:rsid w:val="00E43A3B"/>
    <w:rsid w:val="00E43A74"/>
    <w:rsid w:val="00E43A75"/>
    <w:rsid w:val="00E43E15"/>
    <w:rsid w:val="00E44273"/>
    <w:rsid w:val="00E4436C"/>
    <w:rsid w:val="00E4445E"/>
    <w:rsid w:val="00E44F02"/>
    <w:rsid w:val="00E4509F"/>
    <w:rsid w:val="00E45644"/>
    <w:rsid w:val="00E4604E"/>
    <w:rsid w:val="00E4631A"/>
    <w:rsid w:val="00E4631F"/>
    <w:rsid w:val="00E4712F"/>
    <w:rsid w:val="00E47BCE"/>
    <w:rsid w:val="00E47EC6"/>
    <w:rsid w:val="00E50071"/>
    <w:rsid w:val="00E50842"/>
    <w:rsid w:val="00E508AC"/>
    <w:rsid w:val="00E509D1"/>
    <w:rsid w:val="00E51335"/>
    <w:rsid w:val="00E51D77"/>
    <w:rsid w:val="00E52056"/>
    <w:rsid w:val="00E52B6B"/>
    <w:rsid w:val="00E53276"/>
    <w:rsid w:val="00E53FCA"/>
    <w:rsid w:val="00E5501D"/>
    <w:rsid w:val="00E55357"/>
    <w:rsid w:val="00E55AC2"/>
    <w:rsid w:val="00E55E49"/>
    <w:rsid w:val="00E564FD"/>
    <w:rsid w:val="00E5700C"/>
    <w:rsid w:val="00E57058"/>
    <w:rsid w:val="00E5745F"/>
    <w:rsid w:val="00E57799"/>
    <w:rsid w:val="00E57C9A"/>
    <w:rsid w:val="00E608C6"/>
    <w:rsid w:val="00E60A63"/>
    <w:rsid w:val="00E60ECB"/>
    <w:rsid w:val="00E610B8"/>
    <w:rsid w:val="00E616DF"/>
    <w:rsid w:val="00E61710"/>
    <w:rsid w:val="00E61962"/>
    <w:rsid w:val="00E61DCA"/>
    <w:rsid w:val="00E61E06"/>
    <w:rsid w:val="00E622EC"/>
    <w:rsid w:val="00E624F9"/>
    <w:rsid w:val="00E6257B"/>
    <w:rsid w:val="00E62AFF"/>
    <w:rsid w:val="00E630AF"/>
    <w:rsid w:val="00E63658"/>
    <w:rsid w:val="00E640B2"/>
    <w:rsid w:val="00E6468E"/>
    <w:rsid w:val="00E6486A"/>
    <w:rsid w:val="00E648C8"/>
    <w:rsid w:val="00E64CFE"/>
    <w:rsid w:val="00E654A2"/>
    <w:rsid w:val="00E660CC"/>
    <w:rsid w:val="00E665CF"/>
    <w:rsid w:val="00E66E25"/>
    <w:rsid w:val="00E67118"/>
    <w:rsid w:val="00E674DC"/>
    <w:rsid w:val="00E67D42"/>
    <w:rsid w:val="00E702BF"/>
    <w:rsid w:val="00E7050A"/>
    <w:rsid w:val="00E7099D"/>
    <w:rsid w:val="00E70ADE"/>
    <w:rsid w:val="00E7117A"/>
    <w:rsid w:val="00E713CA"/>
    <w:rsid w:val="00E71633"/>
    <w:rsid w:val="00E71706"/>
    <w:rsid w:val="00E726C0"/>
    <w:rsid w:val="00E72801"/>
    <w:rsid w:val="00E73680"/>
    <w:rsid w:val="00E73684"/>
    <w:rsid w:val="00E737C1"/>
    <w:rsid w:val="00E73852"/>
    <w:rsid w:val="00E73A2C"/>
    <w:rsid w:val="00E7484C"/>
    <w:rsid w:val="00E76174"/>
    <w:rsid w:val="00E76E9B"/>
    <w:rsid w:val="00E76F0D"/>
    <w:rsid w:val="00E77DCF"/>
    <w:rsid w:val="00E8026E"/>
    <w:rsid w:val="00E81761"/>
    <w:rsid w:val="00E82094"/>
    <w:rsid w:val="00E824A9"/>
    <w:rsid w:val="00E83887"/>
    <w:rsid w:val="00E83FBD"/>
    <w:rsid w:val="00E85E81"/>
    <w:rsid w:val="00E866EE"/>
    <w:rsid w:val="00E8704E"/>
    <w:rsid w:val="00E87167"/>
    <w:rsid w:val="00E87B0E"/>
    <w:rsid w:val="00E90073"/>
    <w:rsid w:val="00E90CCA"/>
    <w:rsid w:val="00E91125"/>
    <w:rsid w:val="00E911CA"/>
    <w:rsid w:val="00E91912"/>
    <w:rsid w:val="00E922ED"/>
    <w:rsid w:val="00E923D0"/>
    <w:rsid w:val="00E92F7A"/>
    <w:rsid w:val="00E93266"/>
    <w:rsid w:val="00E932F8"/>
    <w:rsid w:val="00E93537"/>
    <w:rsid w:val="00E93A2D"/>
    <w:rsid w:val="00E93F27"/>
    <w:rsid w:val="00E94350"/>
    <w:rsid w:val="00E949AC"/>
    <w:rsid w:val="00E95369"/>
    <w:rsid w:val="00E96605"/>
    <w:rsid w:val="00E971BF"/>
    <w:rsid w:val="00E974A3"/>
    <w:rsid w:val="00E97779"/>
    <w:rsid w:val="00E97BF8"/>
    <w:rsid w:val="00EA0E0C"/>
    <w:rsid w:val="00EA134A"/>
    <w:rsid w:val="00EA1570"/>
    <w:rsid w:val="00EA1A17"/>
    <w:rsid w:val="00EA1C58"/>
    <w:rsid w:val="00EA21BA"/>
    <w:rsid w:val="00EA2263"/>
    <w:rsid w:val="00EA2804"/>
    <w:rsid w:val="00EA2E32"/>
    <w:rsid w:val="00EA37E0"/>
    <w:rsid w:val="00EA3B4C"/>
    <w:rsid w:val="00EA5187"/>
    <w:rsid w:val="00EA58E8"/>
    <w:rsid w:val="00EA617E"/>
    <w:rsid w:val="00EA635F"/>
    <w:rsid w:val="00EA654A"/>
    <w:rsid w:val="00EA6953"/>
    <w:rsid w:val="00EA6CC1"/>
    <w:rsid w:val="00EA6DE0"/>
    <w:rsid w:val="00EA71C1"/>
    <w:rsid w:val="00EA7F20"/>
    <w:rsid w:val="00EB09F0"/>
    <w:rsid w:val="00EB1361"/>
    <w:rsid w:val="00EB1668"/>
    <w:rsid w:val="00EB1A22"/>
    <w:rsid w:val="00EB1EC4"/>
    <w:rsid w:val="00EB2092"/>
    <w:rsid w:val="00EB32E0"/>
    <w:rsid w:val="00EB37CF"/>
    <w:rsid w:val="00EB3956"/>
    <w:rsid w:val="00EB397D"/>
    <w:rsid w:val="00EB39D1"/>
    <w:rsid w:val="00EB3EF6"/>
    <w:rsid w:val="00EB560B"/>
    <w:rsid w:val="00EB5BF7"/>
    <w:rsid w:val="00EB5F61"/>
    <w:rsid w:val="00EB643C"/>
    <w:rsid w:val="00EB6955"/>
    <w:rsid w:val="00EB70F1"/>
    <w:rsid w:val="00EB711B"/>
    <w:rsid w:val="00EB73F3"/>
    <w:rsid w:val="00EB7DE4"/>
    <w:rsid w:val="00EC021A"/>
    <w:rsid w:val="00EC0776"/>
    <w:rsid w:val="00EC1163"/>
    <w:rsid w:val="00EC169D"/>
    <w:rsid w:val="00EC1754"/>
    <w:rsid w:val="00EC26F5"/>
    <w:rsid w:val="00EC38D2"/>
    <w:rsid w:val="00EC3E91"/>
    <w:rsid w:val="00EC41EC"/>
    <w:rsid w:val="00EC422F"/>
    <w:rsid w:val="00EC42AB"/>
    <w:rsid w:val="00EC4A6D"/>
    <w:rsid w:val="00EC4BE9"/>
    <w:rsid w:val="00EC4C41"/>
    <w:rsid w:val="00EC5346"/>
    <w:rsid w:val="00EC5532"/>
    <w:rsid w:val="00EC57F7"/>
    <w:rsid w:val="00EC5B25"/>
    <w:rsid w:val="00EC5B80"/>
    <w:rsid w:val="00EC5BE0"/>
    <w:rsid w:val="00EC5FF4"/>
    <w:rsid w:val="00EC64F4"/>
    <w:rsid w:val="00EC64F6"/>
    <w:rsid w:val="00EC6A34"/>
    <w:rsid w:val="00EC6EB1"/>
    <w:rsid w:val="00ED0061"/>
    <w:rsid w:val="00ED03AA"/>
    <w:rsid w:val="00ED0D59"/>
    <w:rsid w:val="00ED127E"/>
    <w:rsid w:val="00ED17C2"/>
    <w:rsid w:val="00ED1A9B"/>
    <w:rsid w:val="00ED1F64"/>
    <w:rsid w:val="00ED2632"/>
    <w:rsid w:val="00ED30C5"/>
    <w:rsid w:val="00ED403C"/>
    <w:rsid w:val="00ED4447"/>
    <w:rsid w:val="00ED44CB"/>
    <w:rsid w:val="00ED47F3"/>
    <w:rsid w:val="00ED4AE0"/>
    <w:rsid w:val="00ED5213"/>
    <w:rsid w:val="00ED59BE"/>
    <w:rsid w:val="00ED5D5C"/>
    <w:rsid w:val="00ED5E5C"/>
    <w:rsid w:val="00ED62DD"/>
    <w:rsid w:val="00ED6F56"/>
    <w:rsid w:val="00ED6FD2"/>
    <w:rsid w:val="00ED749B"/>
    <w:rsid w:val="00ED75AE"/>
    <w:rsid w:val="00ED75F1"/>
    <w:rsid w:val="00ED76DD"/>
    <w:rsid w:val="00ED7EB9"/>
    <w:rsid w:val="00EE04CD"/>
    <w:rsid w:val="00EE07A4"/>
    <w:rsid w:val="00EE08CC"/>
    <w:rsid w:val="00EE0F39"/>
    <w:rsid w:val="00EE0F96"/>
    <w:rsid w:val="00EE1827"/>
    <w:rsid w:val="00EE1AF1"/>
    <w:rsid w:val="00EE1D73"/>
    <w:rsid w:val="00EE2710"/>
    <w:rsid w:val="00EE27B0"/>
    <w:rsid w:val="00EE2ACF"/>
    <w:rsid w:val="00EE36A4"/>
    <w:rsid w:val="00EE36AC"/>
    <w:rsid w:val="00EE3892"/>
    <w:rsid w:val="00EE39C4"/>
    <w:rsid w:val="00EE424A"/>
    <w:rsid w:val="00EE45E9"/>
    <w:rsid w:val="00EE4BD6"/>
    <w:rsid w:val="00EE57D9"/>
    <w:rsid w:val="00EE5803"/>
    <w:rsid w:val="00EE5952"/>
    <w:rsid w:val="00EE6ED8"/>
    <w:rsid w:val="00EE6F0A"/>
    <w:rsid w:val="00EE707C"/>
    <w:rsid w:val="00EE745C"/>
    <w:rsid w:val="00EE7754"/>
    <w:rsid w:val="00EE78EE"/>
    <w:rsid w:val="00EF0866"/>
    <w:rsid w:val="00EF0E57"/>
    <w:rsid w:val="00EF0F38"/>
    <w:rsid w:val="00EF1351"/>
    <w:rsid w:val="00EF18D7"/>
    <w:rsid w:val="00EF1AFD"/>
    <w:rsid w:val="00EF20A8"/>
    <w:rsid w:val="00EF217C"/>
    <w:rsid w:val="00EF23D8"/>
    <w:rsid w:val="00EF29B2"/>
    <w:rsid w:val="00EF48B8"/>
    <w:rsid w:val="00EF4B17"/>
    <w:rsid w:val="00EF64F6"/>
    <w:rsid w:val="00EF7346"/>
    <w:rsid w:val="00EF7585"/>
    <w:rsid w:val="00EF7E50"/>
    <w:rsid w:val="00F001CB"/>
    <w:rsid w:val="00F0088E"/>
    <w:rsid w:val="00F0095F"/>
    <w:rsid w:val="00F00B88"/>
    <w:rsid w:val="00F01604"/>
    <w:rsid w:val="00F0226B"/>
    <w:rsid w:val="00F028D5"/>
    <w:rsid w:val="00F028FE"/>
    <w:rsid w:val="00F02ADE"/>
    <w:rsid w:val="00F02B39"/>
    <w:rsid w:val="00F02BAB"/>
    <w:rsid w:val="00F04F7B"/>
    <w:rsid w:val="00F0548C"/>
    <w:rsid w:val="00F05E90"/>
    <w:rsid w:val="00F061FD"/>
    <w:rsid w:val="00F06F7F"/>
    <w:rsid w:val="00F0743F"/>
    <w:rsid w:val="00F0769D"/>
    <w:rsid w:val="00F10093"/>
    <w:rsid w:val="00F10692"/>
    <w:rsid w:val="00F10C24"/>
    <w:rsid w:val="00F10CA4"/>
    <w:rsid w:val="00F11968"/>
    <w:rsid w:val="00F133F4"/>
    <w:rsid w:val="00F13735"/>
    <w:rsid w:val="00F13827"/>
    <w:rsid w:val="00F139A9"/>
    <w:rsid w:val="00F13B0C"/>
    <w:rsid w:val="00F13DA7"/>
    <w:rsid w:val="00F1436E"/>
    <w:rsid w:val="00F14BA7"/>
    <w:rsid w:val="00F14F3D"/>
    <w:rsid w:val="00F1708E"/>
    <w:rsid w:val="00F17DE6"/>
    <w:rsid w:val="00F2000D"/>
    <w:rsid w:val="00F20AF6"/>
    <w:rsid w:val="00F20D4C"/>
    <w:rsid w:val="00F20EF3"/>
    <w:rsid w:val="00F210D8"/>
    <w:rsid w:val="00F215D4"/>
    <w:rsid w:val="00F216E8"/>
    <w:rsid w:val="00F21D1D"/>
    <w:rsid w:val="00F23345"/>
    <w:rsid w:val="00F23E29"/>
    <w:rsid w:val="00F244BB"/>
    <w:rsid w:val="00F24534"/>
    <w:rsid w:val="00F24E61"/>
    <w:rsid w:val="00F25927"/>
    <w:rsid w:val="00F25B0F"/>
    <w:rsid w:val="00F25B18"/>
    <w:rsid w:val="00F25C81"/>
    <w:rsid w:val="00F25CFE"/>
    <w:rsid w:val="00F271F1"/>
    <w:rsid w:val="00F30151"/>
    <w:rsid w:val="00F30299"/>
    <w:rsid w:val="00F30F84"/>
    <w:rsid w:val="00F31A88"/>
    <w:rsid w:val="00F34840"/>
    <w:rsid w:val="00F348D3"/>
    <w:rsid w:val="00F35072"/>
    <w:rsid w:val="00F3526D"/>
    <w:rsid w:val="00F36B6F"/>
    <w:rsid w:val="00F36C34"/>
    <w:rsid w:val="00F36C53"/>
    <w:rsid w:val="00F36E91"/>
    <w:rsid w:val="00F375AB"/>
    <w:rsid w:val="00F37685"/>
    <w:rsid w:val="00F37962"/>
    <w:rsid w:val="00F37B29"/>
    <w:rsid w:val="00F37D03"/>
    <w:rsid w:val="00F40300"/>
    <w:rsid w:val="00F40DD8"/>
    <w:rsid w:val="00F41221"/>
    <w:rsid w:val="00F4128D"/>
    <w:rsid w:val="00F41542"/>
    <w:rsid w:val="00F41FEC"/>
    <w:rsid w:val="00F433B3"/>
    <w:rsid w:val="00F4353A"/>
    <w:rsid w:val="00F4545B"/>
    <w:rsid w:val="00F45A39"/>
    <w:rsid w:val="00F46AD3"/>
    <w:rsid w:val="00F46C33"/>
    <w:rsid w:val="00F46EE8"/>
    <w:rsid w:val="00F5030C"/>
    <w:rsid w:val="00F50A09"/>
    <w:rsid w:val="00F50BC3"/>
    <w:rsid w:val="00F510CB"/>
    <w:rsid w:val="00F515DC"/>
    <w:rsid w:val="00F51943"/>
    <w:rsid w:val="00F51AE1"/>
    <w:rsid w:val="00F52482"/>
    <w:rsid w:val="00F524C0"/>
    <w:rsid w:val="00F5290D"/>
    <w:rsid w:val="00F531C0"/>
    <w:rsid w:val="00F53501"/>
    <w:rsid w:val="00F54845"/>
    <w:rsid w:val="00F54906"/>
    <w:rsid w:val="00F54AD6"/>
    <w:rsid w:val="00F54FAE"/>
    <w:rsid w:val="00F55247"/>
    <w:rsid w:val="00F552EF"/>
    <w:rsid w:val="00F55536"/>
    <w:rsid w:val="00F5603F"/>
    <w:rsid w:val="00F56DBB"/>
    <w:rsid w:val="00F576EF"/>
    <w:rsid w:val="00F578D7"/>
    <w:rsid w:val="00F57EE5"/>
    <w:rsid w:val="00F6061A"/>
    <w:rsid w:val="00F60747"/>
    <w:rsid w:val="00F60937"/>
    <w:rsid w:val="00F60941"/>
    <w:rsid w:val="00F60C8C"/>
    <w:rsid w:val="00F61D02"/>
    <w:rsid w:val="00F62B66"/>
    <w:rsid w:val="00F63BE9"/>
    <w:rsid w:val="00F645FD"/>
    <w:rsid w:val="00F648AD"/>
    <w:rsid w:val="00F64C33"/>
    <w:rsid w:val="00F653FA"/>
    <w:rsid w:val="00F658DD"/>
    <w:rsid w:val="00F65F6E"/>
    <w:rsid w:val="00F665C9"/>
    <w:rsid w:val="00F66B65"/>
    <w:rsid w:val="00F66E3F"/>
    <w:rsid w:val="00F66E5F"/>
    <w:rsid w:val="00F66F4A"/>
    <w:rsid w:val="00F671AA"/>
    <w:rsid w:val="00F67E05"/>
    <w:rsid w:val="00F70B4F"/>
    <w:rsid w:val="00F71243"/>
    <w:rsid w:val="00F71598"/>
    <w:rsid w:val="00F71729"/>
    <w:rsid w:val="00F721AC"/>
    <w:rsid w:val="00F74CA6"/>
    <w:rsid w:val="00F753F7"/>
    <w:rsid w:val="00F75511"/>
    <w:rsid w:val="00F757CC"/>
    <w:rsid w:val="00F75DE5"/>
    <w:rsid w:val="00F763C0"/>
    <w:rsid w:val="00F766AC"/>
    <w:rsid w:val="00F767D0"/>
    <w:rsid w:val="00F7687A"/>
    <w:rsid w:val="00F76FBC"/>
    <w:rsid w:val="00F7730A"/>
    <w:rsid w:val="00F77503"/>
    <w:rsid w:val="00F77632"/>
    <w:rsid w:val="00F776DB"/>
    <w:rsid w:val="00F777D7"/>
    <w:rsid w:val="00F77FE2"/>
    <w:rsid w:val="00F81170"/>
    <w:rsid w:val="00F812E8"/>
    <w:rsid w:val="00F82004"/>
    <w:rsid w:val="00F82182"/>
    <w:rsid w:val="00F82202"/>
    <w:rsid w:val="00F825FB"/>
    <w:rsid w:val="00F82745"/>
    <w:rsid w:val="00F832F3"/>
    <w:rsid w:val="00F83786"/>
    <w:rsid w:val="00F84AAB"/>
    <w:rsid w:val="00F8515C"/>
    <w:rsid w:val="00F86058"/>
    <w:rsid w:val="00F86377"/>
    <w:rsid w:val="00F86504"/>
    <w:rsid w:val="00F86701"/>
    <w:rsid w:val="00F868B4"/>
    <w:rsid w:val="00F8725E"/>
    <w:rsid w:val="00F87543"/>
    <w:rsid w:val="00F9072A"/>
    <w:rsid w:val="00F90D25"/>
    <w:rsid w:val="00F90E70"/>
    <w:rsid w:val="00F91342"/>
    <w:rsid w:val="00F913B3"/>
    <w:rsid w:val="00F91A46"/>
    <w:rsid w:val="00F91AD9"/>
    <w:rsid w:val="00F92F40"/>
    <w:rsid w:val="00F94146"/>
    <w:rsid w:val="00F94696"/>
    <w:rsid w:val="00F95D85"/>
    <w:rsid w:val="00F96327"/>
    <w:rsid w:val="00F96CCD"/>
    <w:rsid w:val="00F96E19"/>
    <w:rsid w:val="00FA0229"/>
    <w:rsid w:val="00FA04FD"/>
    <w:rsid w:val="00FA0D3F"/>
    <w:rsid w:val="00FA12B0"/>
    <w:rsid w:val="00FA15E8"/>
    <w:rsid w:val="00FA174C"/>
    <w:rsid w:val="00FA1916"/>
    <w:rsid w:val="00FA22A9"/>
    <w:rsid w:val="00FA25B4"/>
    <w:rsid w:val="00FA27F8"/>
    <w:rsid w:val="00FA2EB5"/>
    <w:rsid w:val="00FA33AC"/>
    <w:rsid w:val="00FA377B"/>
    <w:rsid w:val="00FA3955"/>
    <w:rsid w:val="00FA39FE"/>
    <w:rsid w:val="00FA3F9F"/>
    <w:rsid w:val="00FA40AE"/>
    <w:rsid w:val="00FA413B"/>
    <w:rsid w:val="00FA5EC5"/>
    <w:rsid w:val="00FA602E"/>
    <w:rsid w:val="00FA6325"/>
    <w:rsid w:val="00FA64CF"/>
    <w:rsid w:val="00FA6EA8"/>
    <w:rsid w:val="00FA7214"/>
    <w:rsid w:val="00FA75D1"/>
    <w:rsid w:val="00FA7C85"/>
    <w:rsid w:val="00FB05A6"/>
    <w:rsid w:val="00FB1A3E"/>
    <w:rsid w:val="00FB1C2A"/>
    <w:rsid w:val="00FB1E7F"/>
    <w:rsid w:val="00FB23A1"/>
    <w:rsid w:val="00FB2A5E"/>
    <w:rsid w:val="00FB2ECE"/>
    <w:rsid w:val="00FB2FE0"/>
    <w:rsid w:val="00FB37A1"/>
    <w:rsid w:val="00FB37E9"/>
    <w:rsid w:val="00FB415E"/>
    <w:rsid w:val="00FB4A01"/>
    <w:rsid w:val="00FB4A5D"/>
    <w:rsid w:val="00FB4D3A"/>
    <w:rsid w:val="00FB55F4"/>
    <w:rsid w:val="00FB60A8"/>
    <w:rsid w:val="00FB68B0"/>
    <w:rsid w:val="00FB69D3"/>
    <w:rsid w:val="00FB6A79"/>
    <w:rsid w:val="00FB6D58"/>
    <w:rsid w:val="00FB75FC"/>
    <w:rsid w:val="00FB79AD"/>
    <w:rsid w:val="00FC03BA"/>
    <w:rsid w:val="00FC0889"/>
    <w:rsid w:val="00FC0929"/>
    <w:rsid w:val="00FC0B63"/>
    <w:rsid w:val="00FC0EC6"/>
    <w:rsid w:val="00FC117A"/>
    <w:rsid w:val="00FC205A"/>
    <w:rsid w:val="00FC2F4E"/>
    <w:rsid w:val="00FC3226"/>
    <w:rsid w:val="00FC341B"/>
    <w:rsid w:val="00FC3563"/>
    <w:rsid w:val="00FC3593"/>
    <w:rsid w:val="00FC4BA5"/>
    <w:rsid w:val="00FC501F"/>
    <w:rsid w:val="00FC5922"/>
    <w:rsid w:val="00FC64E5"/>
    <w:rsid w:val="00FC6B13"/>
    <w:rsid w:val="00FC6C7D"/>
    <w:rsid w:val="00FC6F87"/>
    <w:rsid w:val="00FC73E8"/>
    <w:rsid w:val="00FD2276"/>
    <w:rsid w:val="00FD24B4"/>
    <w:rsid w:val="00FD3522"/>
    <w:rsid w:val="00FD3F5E"/>
    <w:rsid w:val="00FD47E3"/>
    <w:rsid w:val="00FD537E"/>
    <w:rsid w:val="00FD53F7"/>
    <w:rsid w:val="00FD555F"/>
    <w:rsid w:val="00FD579C"/>
    <w:rsid w:val="00FD58A4"/>
    <w:rsid w:val="00FD5D85"/>
    <w:rsid w:val="00FD5FFA"/>
    <w:rsid w:val="00FD61B0"/>
    <w:rsid w:val="00FD6790"/>
    <w:rsid w:val="00FD6818"/>
    <w:rsid w:val="00FD6B15"/>
    <w:rsid w:val="00FD7546"/>
    <w:rsid w:val="00FD76B4"/>
    <w:rsid w:val="00FD7B7E"/>
    <w:rsid w:val="00FE002D"/>
    <w:rsid w:val="00FE05B4"/>
    <w:rsid w:val="00FE1430"/>
    <w:rsid w:val="00FE352D"/>
    <w:rsid w:val="00FE3628"/>
    <w:rsid w:val="00FE43D6"/>
    <w:rsid w:val="00FE46EC"/>
    <w:rsid w:val="00FE6707"/>
    <w:rsid w:val="00FE6FF2"/>
    <w:rsid w:val="00FF052A"/>
    <w:rsid w:val="00FF0563"/>
    <w:rsid w:val="00FF08E0"/>
    <w:rsid w:val="00FF09B8"/>
    <w:rsid w:val="00FF1B82"/>
    <w:rsid w:val="00FF1FB9"/>
    <w:rsid w:val="00FF2419"/>
    <w:rsid w:val="00FF306F"/>
    <w:rsid w:val="00FF3C4A"/>
    <w:rsid w:val="00FF454F"/>
    <w:rsid w:val="00FF50E8"/>
    <w:rsid w:val="00FF5122"/>
    <w:rsid w:val="00FF5357"/>
    <w:rsid w:val="00FF56C2"/>
    <w:rsid w:val="00FF61B1"/>
    <w:rsid w:val="00FF6C79"/>
    <w:rsid w:val="00FF6E4E"/>
    <w:rsid w:val="00FF76BD"/>
    <w:rsid w:val="00FF7D48"/>
    <w:rsid w:val="021D433A"/>
    <w:rsid w:val="0DFBF6D1"/>
    <w:rsid w:val="0E5FDE79"/>
    <w:rsid w:val="10FF3516"/>
    <w:rsid w:val="11CCF5C8"/>
    <w:rsid w:val="121C5F1E"/>
    <w:rsid w:val="12673602"/>
    <w:rsid w:val="144242BB"/>
    <w:rsid w:val="15F09548"/>
    <w:rsid w:val="19BA41EF"/>
    <w:rsid w:val="1C6A522D"/>
    <w:rsid w:val="1CD16542"/>
    <w:rsid w:val="230AFD07"/>
    <w:rsid w:val="2652DC81"/>
    <w:rsid w:val="278F9C01"/>
    <w:rsid w:val="2B9C8085"/>
    <w:rsid w:val="383E60BB"/>
    <w:rsid w:val="3D00F0B6"/>
    <w:rsid w:val="3F24A284"/>
    <w:rsid w:val="42E0D0C9"/>
    <w:rsid w:val="44D1DB74"/>
    <w:rsid w:val="474C7333"/>
    <w:rsid w:val="476A95D6"/>
    <w:rsid w:val="5968CAE5"/>
    <w:rsid w:val="5EA61A23"/>
    <w:rsid w:val="60830128"/>
    <w:rsid w:val="64D4B05E"/>
    <w:rsid w:val="74006B8B"/>
    <w:rsid w:val="76F3843E"/>
    <w:rsid w:val="774F12A1"/>
    <w:rsid w:val="7E5D0BB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0AB9A9"/>
  <w15:chartTrackingRefBased/>
  <w15:docId w15:val="{B60CD36E-62DD-4363-850D-B019A32C0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aj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DBA"/>
    <w:rPr>
      <w:rFonts w:cstheme="minorBidi"/>
    </w:rPr>
  </w:style>
  <w:style w:type="paragraph" w:styleId="Titre1">
    <w:name w:val="heading 1"/>
    <w:basedOn w:val="Normal"/>
    <w:next w:val="Normal"/>
    <w:link w:val="Titre1Car"/>
    <w:uiPriority w:val="9"/>
    <w:qFormat/>
    <w:rsid w:val="00E01B44"/>
    <w:pPr>
      <w:keepNext/>
      <w:keepLines/>
      <w:numPr>
        <w:numId w:val="9"/>
      </w:numPr>
      <w:spacing w:before="240" w:after="0"/>
      <w:outlineLvl w:val="0"/>
    </w:pPr>
    <w:rPr>
      <w:rFonts w:eastAsiaTheme="majorEastAsia" w:cstheme="majorBidi"/>
      <w:b/>
      <w:color w:val="2F5496" w:themeColor="accent1" w:themeShade="BF"/>
      <w:sz w:val="28"/>
      <w:szCs w:val="32"/>
      <w:u w:val="single"/>
    </w:rPr>
  </w:style>
  <w:style w:type="paragraph" w:styleId="Titre2">
    <w:name w:val="heading 2"/>
    <w:basedOn w:val="Normal"/>
    <w:next w:val="Normal"/>
    <w:link w:val="Titre2Car"/>
    <w:uiPriority w:val="9"/>
    <w:unhideWhenUsed/>
    <w:qFormat/>
    <w:rsid w:val="009D5967"/>
    <w:pPr>
      <w:jc w:val="both"/>
      <w:outlineLvl w:val="1"/>
    </w:pPr>
    <w:rPr>
      <w:b/>
      <w:color w:val="2F5496" w:themeColor="accent1" w:themeShade="BF"/>
      <w:sz w:val="26"/>
    </w:rPr>
  </w:style>
  <w:style w:type="paragraph" w:styleId="Titre3">
    <w:name w:val="heading 3"/>
    <w:basedOn w:val="Normal"/>
    <w:next w:val="Normal"/>
    <w:link w:val="Titre3Car"/>
    <w:uiPriority w:val="9"/>
    <w:unhideWhenUsed/>
    <w:qFormat/>
    <w:rsid w:val="00D00693"/>
    <w:pPr>
      <w:keepNext/>
      <w:keepLines/>
      <w:spacing w:before="40" w:after="0"/>
      <w:outlineLvl w:val="2"/>
    </w:pPr>
    <w:rPr>
      <w:rFonts w:eastAsiaTheme="majorEastAsia" w:cstheme="majorBidi"/>
      <w:i/>
      <w:color w:val="1F3763" w:themeColor="accent1" w:themeShade="7F"/>
      <w:sz w:val="24"/>
      <w:szCs w:val="24"/>
      <w:u w:val="single"/>
    </w:rPr>
  </w:style>
  <w:style w:type="paragraph" w:styleId="Titre4">
    <w:name w:val="heading 4"/>
    <w:basedOn w:val="Normal"/>
    <w:next w:val="Normal"/>
    <w:link w:val="Titre4Car"/>
    <w:uiPriority w:val="9"/>
    <w:unhideWhenUsed/>
    <w:qFormat/>
    <w:rsid w:val="001506A5"/>
    <w:pPr>
      <w:keepNext/>
      <w:keepLines/>
      <w:spacing w:before="40" w:after="0"/>
      <w:ind w:left="2124"/>
      <w:outlineLvl w:val="3"/>
    </w:pPr>
    <w:rPr>
      <w:rFonts w:eastAsiaTheme="majorEastAsia" w:cstheme="majorBidi"/>
      <w:iCs/>
      <w:u w:val="single"/>
    </w:rPr>
  </w:style>
  <w:style w:type="paragraph" w:styleId="Titre5">
    <w:name w:val="heading 5"/>
    <w:basedOn w:val="Normal"/>
    <w:next w:val="Normal"/>
    <w:link w:val="Titre5Car"/>
    <w:uiPriority w:val="9"/>
    <w:unhideWhenUsed/>
    <w:qFormat/>
    <w:rsid w:val="00431879"/>
    <w:pPr>
      <w:keepNext/>
      <w:keepLines/>
      <w:spacing w:before="40" w:after="0"/>
      <w:ind w:left="2832"/>
      <w:outlineLvl w:val="4"/>
    </w:pPr>
    <w:rPr>
      <w:rFonts w:eastAsiaTheme="majorEastAsia" w:cstheme="majorBidi"/>
      <w:color w:val="2F5496" w:themeColor="accent1" w:themeShade="BF"/>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01B44"/>
    <w:rPr>
      <w:rFonts w:eastAsiaTheme="majorEastAsia"/>
      <w:b/>
      <w:color w:val="2F5496" w:themeColor="accent1" w:themeShade="BF"/>
      <w:sz w:val="28"/>
      <w:szCs w:val="32"/>
      <w:u w:val="single"/>
    </w:rPr>
  </w:style>
  <w:style w:type="character" w:customStyle="1" w:styleId="Titre2Car">
    <w:name w:val="Titre 2 Car"/>
    <w:basedOn w:val="Policepardfaut"/>
    <w:link w:val="Titre2"/>
    <w:uiPriority w:val="9"/>
    <w:rsid w:val="009D5967"/>
    <w:rPr>
      <w:rFonts w:cstheme="minorBidi"/>
      <w:b/>
      <w:color w:val="2F5496" w:themeColor="accent1" w:themeShade="BF"/>
      <w:sz w:val="26"/>
    </w:rPr>
  </w:style>
  <w:style w:type="character" w:customStyle="1" w:styleId="Titre3Car">
    <w:name w:val="Titre 3 Car"/>
    <w:basedOn w:val="Policepardfaut"/>
    <w:link w:val="Titre3"/>
    <w:uiPriority w:val="9"/>
    <w:rsid w:val="00D00693"/>
    <w:rPr>
      <w:rFonts w:eastAsiaTheme="majorEastAsia"/>
      <w:i/>
      <w:color w:val="1F3763" w:themeColor="accent1" w:themeShade="7F"/>
      <w:sz w:val="24"/>
      <w:szCs w:val="24"/>
      <w:u w:val="single"/>
    </w:rPr>
  </w:style>
  <w:style w:type="character" w:customStyle="1" w:styleId="Titre4Car">
    <w:name w:val="Titre 4 Car"/>
    <w:basedOn w:val="Policepardfaut"/>
    <w:link w:val="Titre4"/>
    <w:uiPriority w:val="9"/>
    <w:rsid w:val="001506A5"/>
    <w:rPr>
      <w:rFonts w:eastAsiaTheme="majorEastAsia"/>
      <w:iCs/>
      <w:u w:val="single"/>
    </w:rPr>
  </w:style>
  <w:style w:type="character" w:customStyle="1" w:styleId="Titre5Car">
    <w:name w:val="Titre 5 Car"/>
    <w:basedOn w:val="Policepardfaut"/>
    <w:link w:val="Titre5"/>
    <w:uiPriority w:val="9"/>
    <w:rsid w:val="00431879"/>
    <w:rPr>
      <w:rFonts w:eastAsiaTheme="majorEastAsia"/>
      <w:color w:val="2F5496" w:themeColor="accent1" w:themeShade="BF"/>
      <w:lang w:val="fr-FR"/>
    </w:rPr>
  </w:style>
  <w:style w:type="paragraph" w:styleId="Paragraphedeliste">
    <w:name w:val="List Paragraph"/>
    <w:basedOn w:val="Normal"/>
    <w:uiPriority w:val="34"/>
    <w:qFormat/>
    <w:rsid w:val="00790DBA"/>
    <w:pPr>
      <w:numPr>
        <w:numId w:val="3"/>
      </w:numPr>
      <w:spacing w:before="240" w:after="200" w:line="276" w:lineRule="auto"/>
      <w:contextualSpacing/>
      <w:jc w:val="both"/>
    </w:pPr>
    <w:rPr>
      <w:rFonts w:cs="Open Sans"/>
      <w:szCs w:val="24"/>
    </w:rPr>
  </w:style>
  <w:style w:type="character" w:styleId="Lienhypertexte">
    <w:name w:val="Hyperlink"/>
    <w:basedOn w:val="Policepardfaut"/>
    <w:uiPriority w:val="99"/>
    <w:unhideWhenUsed/>
    <w:rsid w:val="00D02B64"/>
    <w:rPr>
      <w:color w:val="0563C1" w:themeColor="hyperlink"/>
      <w:u w:val="single"/>
    </w:rPr>
  </w:style>
  <w:style w:type="paragraph" w:styleId="En-tte">
    <w:name w:val="header"/>
    <w:basedOn w:val="Normal"/>
    <w:link w:val="En-tteCar"/>
    <w:uiPriority w:val="99"/>
    <w:unhideWhenUsed/>
    <w:rsid w:val="00AD05DB"/>
    <w:pPr>
      <w:tabs>
        <w:tab w:val="center" w:pos="4536"/>
        <w:tab w:val="right" w:pos="9072"/>
      </w:tabs>
      <w:spacing w:after="0" w:line="240" w:lineRule="auto"/>
    </w:pPr>
  </w:style>
  <w:style w:type="character" w:customStyle="1" w:styleId="En-tteCar">
    <w:name w:val="En-tête Car"/>
    <w:basedOn w:val="Policepardfaut"/>
    <w:link w:val="En-tte"/>
    <w:uiPriority w:val="99"/>
    <w:rsid w:val="00AD05DB"/>
    <w:rPr>
      <w:rFonts w:cstheme="minorBidi"/>
    </w:rPr>
  </w:style>
  <w:style w:type="paragraph" w:styleId="Pieddepage">
    <w:name w:val="footer"/>
    <w:basedOn w:val="Normal"/>
    <w:link w:val="PieddepageCar"/>
    <w:uiPriority w:val="99"/>
    <w:unhideWhenUsed/>
    <w:rsid w:val="00AD05D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D05DB"/>
    <w:rPr>
      <w:rFonts w:cstheme="minorBidi"/>
    </w:rPr>
  </w:style>
  <w:style w:type="character" w:styleId="Marquedecommentaire">
    <w:name w:val="annotation reference"/>
    <w:basedOn w:val="Policepardfaut"/>
    <w:uiPriority w:val="99"/>
    <w:semiHidden/>
    <w:unhideWhenUsed/>
    <w:rsid w:val="00316930"/>
    <w:rPr>
      <w:sz w:val="16"/>
      <w:szCs w:val="16"/>
    </w:rPr>
  </w:style>
  <w:style w:type="paragraph" w:styleId="Commentaire">
    <w:name w:val="annotation text"/>
    <w:basedOn w:val="Normal"/>
    <w:link w:val="CommentaireCar"/>
    <w:uiPriority w:val="99"/>
    <w:unhideWhenUsed/>
    <w:rsid w:val="00316930"/>
    <w:pPr>
      <w:spacing w:line="240" w:lineRule="auto"/>
    </w:pPr>
    <w:rPr>
      <w:sz w:val="20"/>
      <w:szCs w:val="20"/>
    </w:rPr>
  </w:style>
  <w:style w:type="character" w:customStyle="1" w:styleId="CommentaireCar">
    <w:name w:val="Commentaire Car"/>
    <w:basedOn w:val="Policepardfaut"/>
    <w:link w:val="Commentaire"/>
    <w:uiPriority w:val="99"/>
    <w:rsid w:val="00316930"/>
    <w:rPr>
      <w:rFonts w:cstheme="minorBidi"/>
      <w:sz w:val="20"/>
      <w:szCs w:val="20"/>
    </w:rPr>
  </w:style>
  <w:style w:type="paragraph" w:styleId="Objetducommentaire">
    <w:name w:val="annotation subject"/>
    <w:basedOn w:val="Commentaire"/>
    <w:next w:val="Commentaire"/>
    <w:link w:val="ObjetducommentaireCar"/>
    <w:uiPriority w:val="99"/>
    <w:semiHidden/>
    <w:unhideWhenUsed/>
    <w:rsid w:val="00316930"/>
    <w:rPr>
      <w:b/>
      <w:bCs/>
    </w:rPr>
  </w:style>
  <w:style w:type="character" w:customStyle="1" w:styleId="ObjetducommentaireCar">
    <w:name w:val="Objet du commentaire Car"/>
    <w:basedOn w:val="CommentaireCar"/>
    <w:link w:val="Objetducommentaire"/>
    <w:uiPriority w:val="99"/>
    <w:semiHidden/>
    <w:rsid w:val="00316930"/>
    <w:rPr>
      <w:rFonts w:cstheme="minorBidi"/>
      <w:b/>
      <w:bCs/>
      <w:sz w:val="20"/>
      <w:szCs w:val="20"/>
    </w:rPr>
  </w:style>
  <w:style w:type="character" w:styleId="Mentionnonrsolue">
    <w:name w:val="Unresolved Mention"/>
    <w:basedOn w:val="Policepardfaut"/>
    <w:uiPriority w:val="99"/>
    <w:unhideWhenUsed/>
    <w:rsid w:val="001905E6"/>
    <w:rPr>
      <w:color w:val="605E5C"/>
      <w:shd w:val="clear" w:color="auto" w:fill="E1DFDD"/>
    </w:rPr>
  </w:style>
  <w:style w:type="character" w:styleId="lev">
    <w:name w:val="Strong"/>
    <w:basedOn w:val="Policepardfaut"/>
    <w:uiPriority w:val="22"/>
    <w:qFormat/>
    <w:rsid w:val="006C5616"/>
    <w:rPr>
      <w:b/>
      <w:bCs/>
    </w:rPr>
  </w:style>
  <w:style w:type="character" w:styleId="Lienhypertextesuivivisit">
    <w:name w:val="FollowedHyperlink"/>
    <w:basedOn w:val="Policepardfaut"/>
    <w:uiPriority w:val="99"/>
    <w:semiHidden/>
    <w:unhideWhenUsed/>
    <w:rsid w:val="0064042E"/>
    <w:rPr>
      <w:color w:val="954F72" w:themeColor="followedHyperlink"/>
      <w:u w:val="single"/>
    </w:rPr>
  </w:style>
  <w:style w:type="paragraph" w:customStyle="1" w:styleId="Pa2">
    <w:name w:val="Pa2"/>
    <w:basedOn w:val="Normal"/>
    <w:next w:val="Normal"/>
    <w:uiPriority w:val="99"/>
    <w:rsid w:val="00E27029"/>
    <w:pPr>
      <w:autoSpaceDE w:val="0"/>
      <w:autoSpaceDN w:val="0"/>
      <w:adjustRightInd w:val="0"/>
      <w:spacing w:after="0" w:line="221" w:lineRule="atLeast"/>
    </w:pPr>
    <w:rPr>
      <w:rFonts w:cstheme="majorBidi"/>
      <w:sz w:val="24"/>
      <w:szCs w:val="24"/>
    </w:rPr>
  </w:style>
  <w:style w:type="character" w:customStyle="1" w:styleId="A11">
    <w:name w:val="A11"/>
    <w:uiPriority w:val="99"/>
    <w:rsid w:val="00F375AB"/>
    <w:rPr>
      <w:rFonts w:cs="Verdana"/>
      <w:color w:val="1F6EB6"/>
      <w:sz w:val="22"/>
      <w:szCs w:val="22"/>
      <w:u w:val="single"/>
    </w:rPr>
  </w:style>
  <w:style w:type="paragraph" w:styleId="NormalWeb">
    <w:name w:val="Normal (Web)"/>
    <w:basedOn w:val="Normal"/>
    <w:uiPriority w:val="99"/>
    <w:unhideWhenUsed/>
    <w:rsid w:val="009310A4"/>
    <w:rPr>
      <w:rFonts w:ascii="Times New Roman" w:hAnsi="Times New Roman" w:cs="Times New Roman"/>
      <w:sz w:val="24"/>
      <w:szCs w:val="24"/>
    </w:rPr>
  </w:style>
  <w:style w:type="character" w:styleId="Mention">
    <w:name w:val="Mention"/>
    <w:basedOn w:val="Policepardfaut"/>
    <w:uiPriority w:val="99"/>
    <w:unhideWhenUsed/>
    <w:rsid w:val="00885EE4"/>
    <w:rPr>
      <w:color w:val="2B579A"/>
      <w:shd w:val="clear" w:color="auto" w:fill="E1DFDD"/>
    </w:rPr>
  </w:style>
  <w:style w:type="paragraph" w:styleId="Rvision">
    <w:name w:val="Revision"/>
    <w:hidden/>
    <w:uiPriority w:val="99"/>
    <w:semiHidden/>
    <w:rsid w:val="001C2365"/>
    <w:pPr>
      <w:spacing w:after="0" w:line="240" w:lineRule="auto"/>
    </w:pPr>
    <w:rPr>
      <w:rFonts w:cstheme="minorBidi"/>
    </w:rPr>
  </w:style>
  <w:style w:type="paragraph" w:styleId="TM1">
    <w:name w:val="toc 1"/>
    <w:basedOn w:val="Normal"/>
    <w:next w:val="Normal"/>
    <w:autoRedefine/>
    <w:uiPriority w:val="39"/>
    <w:unhideWhenUsed/>
    <w:rsid w:val="00172C0C"/>
    <w:pPr>
      <w:tabs>
        <w:tab w:val="left" w:pos="660"/>
        <w:tab w:val="right" w:leader="dot" w:pos="9062"/>
      </w:tabs>
      <w:spacing w:after="100"/>
    </w:pPr>
  </w:style>
  <w:style w:type="paragraph" w:styleId="TM2">
    <w:name w:val="toc 2"/>
    <w:basedOn w:val="Normal"/>
    <w:next w:val="Normal"/>
    <w:autoRedefine/>
    <w:uiPriority w:val="39"/>
    <w:unhideWhenUsed/>
    <w:rsid w:val="001C2365"/>
    <w:pPr>
      <w:spacing w:after="100"/>
      <w:ind w:left="220"/>
    </w:pPr>
  </w:style>
  <w:style w:type="paragraph" w:styleId="Titre">
    <w:name w:val="Title"/>
    <w:basedOn w:val="Normal"/>
    <w:next w:val="Normal"/>
    <w:link w:val="TitreCar"/>
    <w:uiPriority w:val="10"/>
    <w:qFormat/>
    <w:rsid w:val="001506A5"/>
    <w:pPr>
      <w:jc w:val="center"/>
    </w:pPr>
    <w:rPr>
      <w:sz w:val="96"/>
      <w:szCs w:val="96"/>
    </w:rPr>
  </w:style>
  <w:style w:type="character" w:customStyle="1" w:styleId="TitreCar">
    <w:name w:val="Titre Car"/>
    <w:basedOn w:val="Policepardfaut"/>
    <w:link w:val="Titre"/>
    <w:uiPriority w:val="10"/>
    <w:rsid w:val="001506A5"/>
    <w:rPr>
      <w:rFonts w:cstheme="minorBidi"/>
      <w:sz w:val="96"/>
      <w:szCs w:val="96"/>
    </w:rPr>
  </w:style>
  <w:style w:type="paragraph" w:customStyle="1" w:styleId="Default">
    <w:name w:val="Default"/>
    <w:rsid w:val="00F23E29"/>
    <w:pPr>
      <w:autoSpaceDE w:val="0"/>
      <w:autoSpaceDN w:val="0"/>
      <w:adjustRightInd w:val="0"/>
      <w:spacing w:after="0" w:line="240" w:lineRule="auto"/>
    </w:pPr>
    <w:rPr>
      <w:rFonts w:cs="Verdana"/>
      <w:color w:val="000000"/>
      <w:sz w:val="24"/>
      <w:szCs w:val="24"/>
    </w:rPr>
  </w:style>
  <w:style w:type="paragraph" w:customStyle="1" w:styleId="Pa3">
    <w:name w:val="Pa3"/>
    <w:basedOn w:val="Default"/>
    <w:next w:val="Default"/>
    <w:uiPriority w:val="99"/>
    <w:rsid w:val="00F10093"/>
    <w:pPr>
      <w:spacing w:line="221" w:lineRule="atLeast"/>
    </w:pPr>
    <w:rPr>
      <w:rFonts w:cstheme="majorBidi"/>
      <w:color w:val="auto"/>
    </w:rPr>
  </w:style>
  <w:style w:type="paragraph" w:styleId="Notedebasdepage">
    <w:name w:val="footnote text"/>
    <w:basedOn w:val="Normal"/>
    <w:link w:val="NotedebasdepageCar"/>
    <w:uiPriority w:val="99"/>
    <w:semiHidden/>
    <w:unhideWhenUsed/>
    <w:rsid w:val="00D93D74"/>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93D74"/>
    <w:rPr>
      <w:rFonts w:cstheme="minorBidi"/>
      <w:sz w:val="20"/>
      <w:szCs w:val="20"/>
    </w:rPr>
  </w:style>
  <w:style w:type="character" w:styleId="Appelnotedebasdep">
    <w:name w:val="footnote reference"/>
    <w:basedOn w:val="Policepardfaut"/>
    <w:uiPriority w:val="99"/>
    <w:semiHidden/>
    <w:unhideWhenUsed/>
    <w:rsid w:val="00D93D74"/>
    <w:rPr>
      <w:vertAlign w:val="superscript"/>
    </w:rPr>
  </w:style>
  <w:style w:type="character" w:customStyle="1" w:styleId="d2edcug0">
    <w:name w:val="d2edcug0"/>
    <w:basedOn w:val="Policepardfaut"/>
    <w:rsid w:val="0087619B"/>
  </w:style>
  <w:style w:type="character" w:customStyle="1" w:styleId="xt0psk2">
    <w:name w:val="xt0psk2"/>
    <w:basedOn w:val="Policepardfaut"/>
    <w:rsid w:val="00F216E8"/>
  </w:style>
  <w:style w:type="paragraph" w:customStyle="1" w:styleId="Paragraphestandard">
    <w:name w:val="[Paragraphe standard]"/>
    <w:basedOn w:val="Normal"/>
    <w:uiPriority w:val="99"/>
    <w:rsid w:val="00030DA2"/>
    <w:pPr>
      <w:suppressAutoHyphens/>
      <w:autoSpaceDE w:val="0"/>
      <w:autoSpaceDN w:val="0"/>
      <w:adjustRightInd w:val="0"/>
      <w:spacing w:before="113" w:after="170" w:line="300" w:lineRule="atLeast"/>
      <w:textAlignment w:val="center"/>
    </w:pPr>
    <w:rPr>
      <w:rFonts w:cs="Verdana"/>
      <w:color w:val="000000"/>
      <w:spacing w:val="1"/>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24446">
      <w:bodyDiv w:val="1"/>
      <w:marLeft w:val="0"/>
      <w:marRight w:val="0"/>
      <w:marTop w:val="0"/>
      <w:marBottom w:val="0"/>
      <w:divBdr>
        <w:top w:val="none" w:sz="0" w:space="0" w:color="auto"/>
        <w:left w:val="none" w:sz="0" w:space="0" w:color="auto"/>
        <w:bottom w:val="none" w:sz="0" w:space="0" w:color="auto"/>
        <w:right w:val="none" w:sz="0" w:space="0" w:color="auto"/>
      </w:divBdr>
    </w:div>
    <w:div w:id="37517280">
      <w:bodyDiv w:val="1"/>
      <w:marLeft w:val="0"/>
      <w:marRight w:val="0"/>
      <w:marTop w:val="0"/>
      <w:marBottom w:val="0"/>
      <w:divBdr>
        <w:top w:val="none" w:sz="0" w:space="0" w:color="auto"/>
        <w:left w:val="none" w:sz="0" w:space="0" w:color="auto"/>
        <w:bottom w:val="none" w:sz="0" w:space="0" w:color="auto"/>
        <w:right w:val="none" w:sz="0" w:space="0" w:color="auto"/>
      </w:divBdr>
    </w:div>
    <w:div w:id="127944159">
      <w:bodyDiv w:val="1"/>
      <w:marLeft w:val="0"/>
      <w:marRight w:val="0"/>
      <w:marTop w:val="0"/>
      <w:marBottom w:val="0"/>
      <w:divBdr>
        <w:top w:val="none" w:sz="0" w:space="0" w:color="auto"/>
        <w:left w:val="none" w:sz="0" w:space="0" w:color="auto"/>
        <w:bottom w:val="none" w:sz="0" w:space="0" w:color="auto"/>
        <w:right w:val="none" w:sz="0" w:space="0" w:color="auto"/>
      </w:divBdr>
    </w:div>
    <w:div w:id="145246996">
      <w:bodyDiv w:val="1"/>
      <w:marLeft w:val="0"/>
      <w:marRight w:val="0"/>
      <w:marTop w:val="0"/>
      <w:marBottom w:val="0"/>
      <w:divBdr>
        <w:top w:val="none" w:sz="0" w:space="0" w:color="auto"/>
        <w:left w:val="none" w:sz="0" w:space="0" w:color="auto"/>
        <w:bottom w:val="none" w:sz="0" w:space="0" w:color="auto"/>
        <w:right w:val="none" w:sz="0" w:space="0" w:color="auto"/>
      </w:divBdr>
    </w:div>
    <w:div w:id="248774871">
      <w:bodyDiv w:val="1"/>
      <w:marLeft w:val="0"/>
      <w:marRight w:val="0"/>
      <w:marTop w:val="0"/>
      <w:marBottom w:val="0"/>
      <w:divBdr>
        <w:top w:val="none" w:sz="0" w:space="0" w:color="auto"/>
        <w:left w:val="none" w:sz="0" w:space="0" w:color="auto"/>
        <w:bottom w:val="none" w:sz="0" w:space="0" w:color="auto"/>
        <w:right w:val="none" w:sz="0" w:space="0" w:color="auto"/>
      </w:divBdr>
    </w:div>
    <w:div w:id="262761174">
      <w:bodyDiv w:val="1"/>
      <w:marLeft w:val="0"/>
      <w:marRight w:val="0"/>
      <w:marTop w:val="0"/>
      <w:marBottom w:val="0"/>
      <w:divBdr>
        <w:top w:val="none" w:sz="0" w:space="0" w:color="auto"/>
        <w:left w:val="none" w:sz="0" w:space="0" w:color="auto"/>
        <w:bottom w:val="none" w:sz="0" w:space="0" w:color="auto"/>
        <w:right w:val="none" w:sz="0" w:space="0" w:color="auto"/>
      </w:divBdr>
    </w:div>
    <w:div w:id="268854337">
      <w:bodyDiv w:val="1"/>
      <w:marLeft w:val="0"/>
      <w:marRight w:val="0"/>
      <w:marTop w:val="0"/>
      <w:marBottom w:val="0"/>
      <w:divBdr>
        <w:top w:val="none" w:sz="0" w:space="0" w:color="auto"/>
        <w:left w:val="none" w:sz="0" w:space="0" w:color="auto"/>
        <w:bottom w:val="none" w:sz="0" w:space="0" w:color="auto"/>
        <w:right w:val="none" w:sz="0" w:space="0" w:color="auto"/>
      </w:divBdr>
    </w:div>
    <w:div w:id="409935744">
      <w:bodyDiv w:val="1"/>
      <w:marLeft w:val="0"/>
      <w:marRight w:val="0"/>
      <w:marTop w:val="0"/>
      <w:marBottom w:val="0"/>
      <w:divBdr>
        <w:top w:val="none" w:sz="0" w:space="0" w:color="auto"/>
        <w:left w:val="none" w:sz="0" w:space="0" w:color="auto"/>
        <w:bottom w:val="none" w:sz="0" w:space="0" w:color="auto"/>
        <w:right w:val="none" w:sz="0" w:space="0" w:color="auto"/>
      </w:divBdr>
    </w:div>
    <w:div w:id="417141059">
      <w:bodyDiv w:val="1"/>
      <w:marLeft w:val="0"/>
      <w:marRight w:val="0"/>
      <w:marTop w:val="0"/>
      <w:marBottom w:val="0"/>
      <w:divBdr>
        <w:top w:val="none" w:sz="0" w:space="0" w:color="auto"/>
        <w:left w:val="none" w:sz="0" w:space="0" w:color="auto"/>
        <w:bottom w:val="none" w:sz="0" w:space="0" w:color="auto"/>
        <w:right w:val="none" w:sz="0" w:space="0" w:color="auto"/>
      </w:divBdr>
    </w:div>
    <w:div w:id="507984806">
      <w:bodyDiv w:val="1"/>
      <w:marLeft w:val="0"/>
      <w:marRight w:val="0"/>
      <w:marTop w:val="0"/>
      <w:marBottom w:val="0"/>
      <w:divBdr>
        <w:top w:val="none" w:sz="0" w:space="0" w:color="auto"/>
        <w:left w:val="none" w:sz="0" w:space="0" w:color="auto"/>
        <w:bottom w:val="none" w:sz="0" w:space="0" w:color="auto"/>
        <w:right w:val="none" w:sz="0" w:space="0" w:color="auto"/>
      </w:divBdr>
    </w:div>
    <w:div w:id="513955390">
      <w:bodyDiv w:val="1"/>
      <w:marLeft w:val="0"/>
      <w:marRight w:val="0"/>
      <w:marTop w:val="0"/>
      <w:marBottom w:val="0"/>
      <w:divBdr>
        <w:top w:val="none" w:sz="0" w:space="0" w:color="auto"/>
        <w:left w:val="none" w:sz="0" w:space="0" w:color="auto"/>
        <w:bottom w:val="none" w:sz="0" w:space="0" w:color="auto"/>
        <w:right w:val="none" w:sz="0" w:space="0" w:color="auto"/>
      </w:divBdr>
    </w:div>
    <w:div w:id="576718302">
      <w:bodyDiv w:val="1"/>
      <w:marLeft w:val="0"/>
      <w:marRight w:val="0"/>
      <w:marTop w:val="0"/>
      <w:marBottom w:val="0"/>
      <w:divBdr>
        <w:top w:val="none" w:sz="0" w:space="0" w:color="auto"/>
        <w:left w:val="none" w:sz="0" w:space="0" w:color="auto"/>
        <w:bottom w:val="none" w:sz="0" w:space="0" w:color="auto"/>
        <w:right w:val="none" w:sz="0" w:space="0" w:color="auto"/>
      </w:divBdr>
    </w:div>
    <w:div w:id="714885860">
      <w:bodyDiv w:val="1"/>
      <w:marLeft w:val="0"/>
      <w:marRight w:val="0"/>
      <w:marTop w:val="0"/>
      <w:marBottom w:val="0"/>
      <w:divBdr>
        <w:top w:val="none" w:sz="0" w:space="0" w:color="auto"/>
        <w:left w:val="none" w:sz="0" w:space="0" w:color="auto"/>
        <w:bottom w:val="none" w:sz="0" w:space="0" w:color="auto"/>
        <w:right w:val="none" w:sz="0" w:space="0" w:color="auto"/>
      </w:divBdr>
    </w:div>
    <w:div w:id="774708914">
      <w:bodyDiv w:val="1"/>
      <w:marLeft w:val="0"/>
      <w:marRight w:val="0"/>
      <w:marTop w:val="0"/>
      <w:marBottom w:val="0"/>
      <w:divBdr>
        <w:top w:val="none" w:sz="0" w:space="0" w:color="auto"/>
        <w:left w:val="none" w:sz="0" w:space="0" w:color="auto"/>
        <w:bottom w:val="none" w:sz="0" w:space="0" w:color="auto"/>
        <w:right w:val="none" w:sz="0" w:space="0" w:color="auto"/>
      </w:divBdr>
      <w:divsChild>
        <w:div w:id="1481655054">
          <w:marLeft w:val="0"/>
          <w:marRight w:val="0"/>
          <w:marTop w:val="0"/>
          <w:marBottom w:val="0"/>
          <w:divBdr>
            <w:top w:val="none" w:sz="0" w:space="0" w:color="auto"/>
            <w:left w:val="none" w:sz="0" w:space="0" w:color="auto"/>
            <w:bottom w:val="none" w:sz="0" w:space="0" w:color="auto"/>
            <w:right w:val="none" w:sz="0" w:space="0" w:color="auto"/>
          </w:divBdr>
          <w:divsChild>
            <w:div w:id="592516960">
              <w:marLeft w:val="0"/>
              <w:marRight w:val="0"/>
              <w:marTop w:val="0"/>
              <w:marBottom w:val="0"/>
              <w:divBdr>
                <w:top w:val="none" w:sz="0" w:space="0" w:color="auto"/>
                <w:left w:val="none" w:sz="0" w:space="0" w:color="auto"/>
                <w:bottom w:val="none" w:sz="0" w:space="0" w:color="auto"/>
                <w:right w:val="none" w:sz="0" w:space="0" w:color="auto"/>
              </w:divBdr>
            </w:div>
          </w:divsChild>
        </w:div>
        <w:div w:id="1828009148">
          <w:marLeft w:val="0"/>
          <w:marRight w:val="0"/>
          <w:marTop w:val="0"/>
          <w:marBottom w:val="0"/>
          <w:divBdr>
            <w:top w:val="none" w:sz="0" w:space="0" w:color="auto"/>
            <w:left w:val="none" w:sz="0" w:space="0" w:color="auto"/>
            <w:bottom w:val="none" w:sz="0" w:space="0" w:color="auto"/>
            <w:right w:val="none" w:sz="0" w:space="0" w:color="auto"/>
          </w:divBdr>
          <w:divsChild>
            <w:div w:id="1876886291">
              <w:marLeft w:val="0"/>
              <w:marRight w:val="0"/>
              <w:marTop w:val="0"/>
              <w:marBottom w:val="0"/>
              <w:divBdr>
                <w:top w:val="none" w:sz="0" w:space="0" w:color="auto"/>
                <w:left w:val="none" w:sz="0" w:space="0" w:color="auto"/>
                <w:bottom w:val="none" w:sz="0" w:space="0" w:color="auto"/>
                <w:right w:val="none" w:sz="0" w:space="0" w:color="auto"/>
              </w:divBdr>
              <w:divsChild>
                <w:div w:id="1183933887">
                  <w:marLeft w:val="0"/>
                  <w:marRight w:val="0"/>
                  <w:marTop w:val="0"/>
                  <w:marBottom w:val="0"/>
                  <w:divBdr>
                    <w:top w:val="none" w:sz="0" w:space="0" w:color="auto"/>
                    <w:left w:val="none" w:sz="0" w:space="0" w:color="auto"/>
                    <w:bottom w:val="none" w:sz="0" w:space="0" w:color="auto"/>
                    <w:right w:val="none" w:sz="0" w:space="0" w:color="auto"/>
                  </w:divBdr>
                </w:div>
                <w:div w:id="1966545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878405">
          <w:marLeft w:val="0"/>
          <w:marRight w:val="0"/>
          <w:marTop w:val="0"/>
          <w:marBottom w:val="0"/>
          <w:divBdr>
            <w:top w:val="none" w:sz="0" w:space="0" w:color="auto"/>
            <w:left w:val="none" w:sz="0" w:space="0" w:color="auto"/>
            <w:bottom w:val="none" w:sz="0" w:space="0" w:color="auto"/>
            <w:right w:val="none" w:sz="0" w:space="0" w:color="auto"/>
          </w:divBdr>
          <w:divsChild>
            <w:div w:id="38129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006331">
      <w:bodyDiv w:val="1"/>
      <w:marLeft w:val="0"/>
      <w:marRight w:val="0"/>
      <w:marTop w:val="0"/>
      <w:marBottom w:val="0"/>
      <w:divBdr>
        <w:top w:val="none" w:sz="0" w:space="0" w:color="auto"/>
        <w:left w:val="none" w:sz="0" w:space="0" w:color="auto"/>
        <w:bottom w:val="none" w:sz="0" w:space="0" w:color="auto"/>
        <w:right w:val="none" w:sz="0" w:space="0" w:color="auto"/>
      </w:divBdr>
    </w:div>
    <w:div w:id="813303038">
      <w:bodyDiv w:val="1"/>
      <w:marLeft w:val="0"/>
      <w:marRight w:val="0"/>
      <w:marTop w:val="0"/>
      <w:marBottom w:val="0"/>
      <w:divBdr>
        <w:top w:val="none" w:sz="0" w:space="0" w:color="auto"/>
        <w:left w:val="none" w:sz="0" w:space="0" w:color="auto"/>
        <w:bottom w:val="none" w:sz="0" w:space="0" w:color="auto"/>
        <w:right w:val="none" w:sz="0" w:space="0" w:color="auto"/>
      </w:divBdr>
    </w:div>
    <w:div w:id="855801423">
      <w:bodyDiv w:val="1"/>
      <w:marLeft w:val="0"/>
      <w:marRight w:val="0"/>
      <w:marTop w:val="0"/>
      <w:marBottom w:val="0"/>
      <w:divBdr>
        <w:top w:val="none" w:sz="0" w:space="0" w:color="auto"/>
        <w:left w:val="none" w:sz="0" w:space="0" w:color="auto"/>
        <w:bottom w:val="none" w:sz="0" w:space="0" w:color="auto"/>
        <w:right w:val="none" w:sz="0" w:space="0" w:color="auto"/>
      </w:divBdr>
    </w:div>
    <w:div w:id="883905260">
      <w:bodyDiv w:val="1"/>
      <w:marLeft w:val="0"/>
      <w:marRight w:val="0"/>
      <w:marTop w:val="0"/>
      <w:marBottom w:val="0"/>
      <w:divBdr>
        <w:top w:val="none" w:sz="0" w:space="0" w:color="auto"/>
        <w:left w:val="none" w:sz="0" w:space="0" w:color="auto"/>
        <w:bottom w:val="none" w:sz="0" w:space="0" w:color="auto"/>
        <w:right w:val="none" w:sz="0" w:space="0" w:color="auto"/>
      </w:divBdr>
    </w:div>
    <w:div w:id="1120490584">
      <w:bodyDiv w:val="1"/>
      <w:marLeft w:val="0"/>
      <w:marRight w:val="0"/>
      <w:marTop w:val="0"/>
      <w:marBottom w:val="0"/>
      <w:divBdr>
        <w:top w:val="none" w:sz="0" w:space="0" w:color="auto"/>
        <w:left w:val="none" w:sz="0" w:space="0" w:color="auto"/>
        <w:bottom w:val="none" w:sz="0" w:space="0" w:color="auto"/>
        <w:right w:val="none" w:sz="0" w:space="0" w:color="auto"/>
      </w:divBdr>
    </w:div>
    <w:div w:id="1163396258">
      <w:bodyDiv w:val="1"/>
      <w:marLeft w:val="0"/>
      <w:marRight w:val="0"/>
      <w:marTop w:val="0"/>
      <w:marBottom w:val="0"/>
      <w:divBdr>
        <w:top w:val="none" w:sz="0" w:space="0" w:color="auto"/>
        <w:left w:val="none" w:sz="0" w:space="0" w:color="auto"/>
        <w:bottom w:val="none" w:sz="0" w:space="0" w:color="auto"/>
        <w:right w:val="none" w:sz="0" w:space="0" w:color="auto"/>
      </w:divBdr>
    </w:div>
    <w:div w:id="1231958582">
      <w:bodyDiv w:val="1"/>
      <w:marLeft w:val="0"/>
      <w:marRight w:val="0"/>
      <w:marTop w:val="0"/>
      <w:marBottom w:val="0"/>
      <w:divBdr>
        <w:top w:val="none" w:sz="0" w:space="0" w:color="auto"/>
        <w:left w:val="none" w:sz="0" w:space="0" w:color="auto"/>
        <w:bottom w:val="none" w:sz="0" w:space="0" w:color="auto"/>
        <w:right w:val="none" w:sz="0" w:space="0" w:color="auto"/>
      </w:divBdr>
    </w:div>
    <w:div w:id="1241908010">
      <w:bodyDiv w:val="1"/>
      <w:marLeft w:val="0"/>
      <w:marRight w:val="0"/>
      <w:marTop w:val="0"/>
      <w:marBottom w:val="0"/>
      <w:divBdr>
        <w:top w:val="none" w:sz="0" w:space="0" w:color="auto"/>
        <w:left w:val="none" w:sz="0" w:space="0" w:color="auto"/>
        <w:bottom w:val="none" w:sz="0" w:space="0" w:color="auto"/>
        <w:right w:val="none" w:sz="0" w:space="0" w:color="auto"/>
      </w:divBdr>
      <w:divsChild>
        <w:div w:id="1785540880">
          <w:marLeft w:val="0"/>
          <w:marRight w:val="0"/>
          <w:marTop w:val="0"/>
          <w:marBottom w:val="0"/>
          <w:divBdr>
            <w:top w:val="none" w:sz="0" w:space="0" w:color="auto"/>
            <w:left w:val="none" w:sz="0" w:space="0" w:color="auto"/>
            <w:bottom w:val="none" w:sz="0" w:space="0" w:color="auto"/>
            <w:right w:val="none" w:sz="0" w:space="0" w:color="auto"/>
          </w:divBdr>
        </w:div>
      </w:divsChild>
    </w:div>
    <w:div w:id="1270088579">
      <w:bodyDiv w:val="1"/>
      <w:marLeft w:val="0"/>
      <w:marRight w:val="0"/>
      <w:marTop w:val="0"/>
      <w:marBottom w:val="0"/>
      <w:divBdr>
        <w:top w:val="none" w:sz="0" w:space="0" w:color="auto"/>
        <w:left w:val="none" w:sz="0" w:space="0" w:color="auto"/>
        <w:bottom w:val="none" w:sz="0" w:space="0" w:color="auto"/>
        <w:right w:val="none" w:sz="0" w:space="0" w:color="auto"/>
      </w:divBdr>
    </w:div>
    <w:div w:id="1293556168">
      <w:bodyDiv w:val="1"/>
      <w:marLeft w:val="0"/>
      <w:marRight w:val="0"/>
      <w:marTop w:val="0"/>
      <w:marBottom w:val="0"/>
      <w:divBdr>
        <w:top w:val="none" w:sz="0" w:space="0" w:color="auto"/>
        <w:left w:val="none" w:sz="0" w:space="0" w:color="auto"/>
        <w:bottom w:val="none" w:sz="0" w:space="0" w:color="auto"/>
        <w:right w:val="none" w:sz="0" w:space="0" w:color="auto"/>
      </w:divBdr>
    </w:div>
    <w:div w:id="1380938366">
      <w:bodyDiv w:val="1"/>
      <w:marLeft w:val="0"/>
      <w:marRight w:val="0"/>
      <w:marTop w:val="0"/>
      <w:marBottom w:val="0"/>
      <w:divBdr>
        <w:top w:val="none" w:sz="0" w:space="0" w:color="auto"/>
        <w:left w:val="none" w:sz="0" w:space="0" w:color="auto"/>
        <w:bottom w:val="none" w:sz="0" w:space="0" w:color="auto"/>
        <w:right w:val="none" w:sz="0" w:space="0" w:color="auto"/>
      </w:divBdr>
    </w:div>
    <w:div w:id="1384255590">
      <w:bodyDiv w:val="1"/>
      <w:marLeft w:val="0"/>
      <w:marRight w:val="0"/>
      <w:marTop w:val="0"/>
      <w:marBottom w:val="0"/>
      <w:divBdr>
        <w:top w:val="none" w:sz="0" w:space="0" w:color="auto"/>
        <w:left w:val="none" w:sz="0" w:space="0" w:color="auto"/>
        <w:bottom w:val="none" w:sz="0" w:space="0" w:color="auto"/>
        <w:right w:val="none" w:sz="0" w:space="0" w:color="auto"/>
      </w:divBdr>
    </w:div>
    <w:div w:id="1403794892">
      <w:bodyDiv w:val="1"/>
      <w:marLeft w:val="0"/>
      <w:marRight w:val="0"/>
      <w:marTop w:val="0"/>
      <w:marBottom w:val="0"/>
      <w:divBdr>
        <w:top w:val="none" w:sz="0" w:space="0" w:color="auto"/>
        <w:left w:val="none" w:sz="0" w:space="0" w:color="auto"/>
        <w:bottom w:val="none" w:sz="0" w:space="0" w:color="auto"/>
        <w:right w:val="none" w:sz="0" w:space="0" w:color="auto"/>
      </w:divBdr>
    </w:div>
    <w:div w:id="1427729639">
      <w:bodyDiv w:val="1"/>
      <w:marLeft w:val="0"/>
      <w:marRight w:val="0"/>
      <w:marTop w:val="0"/>
      <w:marBottom w:val="0"/>
      <w:divBdr>
        <w:top w:val="none" w:sz="0" w:space="0" w:color="auto"/>
        <w:left w:val="none" w:sz="0" w:space="0" w:color="auto"/>
        <w:bottom w:val="none" w:sz="0" w:space="0" w:color="auto"/>
        <w:right w:val="none" w:sz="0" w:space="0" w:color="auto"/>
      </w:divBdr>
    </w:div>
    <w:div w:id="1482890091">
      <w:bodyDiv w:val="1"/>
      <w:marLeft w:val="0"/>
      <w:marRight w:val="0"/>
      <w:marTop w:val="0"/>
      <w:marBottom w:val="0"/>
      <w:divBdr>
        <w:top w:val="none" w:sz="0" w:space="0" w:color="auto"/>
        <w:left w:val="none" w:sz="0" w:space="0" w:color="auto"/>
        <w:bottom w:val="none" w:sz="0" w:space="0" w:color="auto"/>
        <w:right w:val="none" w:sz="0" w:space="0" w:color="auto"/>
      </w:divBdr>
    </w:div>
    <w:div w:id="1515222048">
      <w:bodyDiv w:val="1"/>
      <w:marLeft w:val="0"/>
      <w:marRight w:val="0"/>
      <w:marTop w:val="0"/>
      <w:marBottom w:val="0"/>
      <w:divBdr>
        <w:top w:val="none" w:sz="0" w:space="0" w:color="auto"/>
        <w:left w:val="none" w:sz="0" w:space="0" w:color="auto"/>
        <w:bottom w:val="none" w:sz="0" w:space="0" w:color="auto"/>
        <w:right w:val="none" w:sz="0" w:space="0" w:color="auto"/>
      </w:divBdr>
    </w:div>
    <w:div w:id="1572153071">
      <w:bodyDiv w:val="1"/>
      <w:marLeft w:val="0"/>
      <w:marRight w:val="0"/>
      <w:marTop w:val="0"/>
      <w:marBottom w:val="0"/>
      <w:divBdr>
        <w:top w:val="none" w:sz="0" w:space="0" w:color="auto"/>
        <w:left w:val="none" w:sz="0" w:space="0" w:color="auto"/>
        <w:bottom w:val="none" w:sz="0" w:space="0" w:color="auto"/>
        <w:right w:val="none" w:sz="0" w:space="0" w:color="auto"/>
      </w:divBdr>
    </w:div>
    <w:div w:id="1579097037">
      <w:bodyDiv w:val="1"/>
      <w:marLeft w:val="0"/>
      <w:marRight w:val="0"/>
      <w:marTop w:val="0"/>
      <w:marBottom w:val="0"/>
      <w:divBdr>
        <w:top w:val="none" w:sz="0" w:space="0" w:color="auto"/>
        <w:left w:val="none" w:sz="0" w:space="0" w:color="auto"/>
        <w:bottom w:val="none" w:sz="0" w:space="0" w:color="auto"/>
        <w:right w:val="none" w:sz="0" w:space="0" w:color="auto"/>
      </w:divBdr>
    </w:div>
    <w:div w:id="1786928270">
      <w:bodyDiv w:val="1"/>
      <w:marLeft w:val="0"/>
      <w:marRight w:val="0"/>
      <w:marTop w:val="0"/>
      <w:marBottom w:val="0"/>
      <w:divBdr>
        <w:top w:val="none" w:sz="0" w:space="0" w:color="auto"/>
        <w:left w:val="none" w:sz="0" w:space="0" w:color="auto"/>
        <w:bottom w:val="none" w:sz="0" w:space="0" w:color="auto"/>
        <w:right w:val="none" w:sz="0" w:space="0" w:color="auto"/>
      </w:divBdr>
    </w:div>
    <w:div w:id="1853490926">
      <w:bodyDiv w:val="1"/>
      <w:marLeft w:val="0"/>
      <w:marRight w:val="0"/>
      <w:marTop w:val="0"/>
      <w:marBottom w:val="0"/>
      <w:divBdr>
        <w:top w:val="none" w:sz="0" w:space="0" w:color="auto"/>
        <w:left w:val="none" w:sz="0" w:space="0" w:color="auto"/>
        <w:bottom w:val="none" w:sz="0" w:space="0" w:color="auto"/>
        <w:right w:val="none" w:sz="0" w:space="0" w:color="auto"/>
      </w:divBdr>
    </w:div>
    <w:div w:id="1867060525">
      <w:bodyDiv w:val="1"/>
      <w:marLeft w:val="0"/>
      <w:marRight w:val="0"/>
      <w:marTop w:val="0"/>
      <w:marBottom w:val="0"/>
      <w:divBdr>
        <w:top w:val="none" w:sz="0" w:space="0" w:color="auto"/>
        <w:left w:val="none" w:sz="0" w:space="0" w:color="auto"/>
        <w:bottom w:val="none" w:sz="0" w:space="0" w:color="auto"/>
        <w:right w:val="none" w:sz="0" w:space="0" w:color="auto"/>
      </w:divBdr>
    </w:div>
    <w:div w:id="1902907658">
      <w:bodyDiv w:val="1"/>
      <w:marLeft w:val="0"/>
      <w:marRight w:val="0"/>
      <w:marTop w:val="0"/>
      <w:marBottom w:val="0"/>
      <w:divBdr>
        <w:top w:val="none" w:sz="0" w:space="0" w:color="auto"/>
        <w:left w:val="none" w:sz="0" w:space="0" w:color="auto"/>
        <w:bottom w:val="none" w:sz="0" w:space="0" w:color="auto"/>
        <w:right w:val="none" w:sz="0" w:space="0" w:color="auto"/>
      </w:divBdr>
    </w:div>
    <w:div w:id="1917202545">
      <w:bodyDiv w:val="1"/>
      <w:marLeft w:val="0"/>
      <w:marRight w:val="0"/>
      <w:marTop w:val="0"/>
      <w:marBottom w:val="0"/>
      <w:divBdr>
        <w:top w:val="none" w:sz="0" w:space="0" w:color="auto"/>
        <w:left w:val="none" w:sz="0" w:space="0" w:color="auto"/>
        <w:bottom w:val="none" w:sz="0" w:space="0" w:color="auto"/>
        <w:right w:val="none" w:sz="0" w:space="0" w:color="auto"/>
      </w:divBdr>
    </w:div>
    <w:div w:id="1992588654">
      <w:bodyDiv w:val="1"/>
      <w:marLeft w:val="0"/>
      <w:marRight w:val="0"/>
      <w:marTop w:val="0"/>
      <w:marBottom w:val="0"/>
      <w:divBdr>
        <w:top w:val="none" w:sz="0" w:space="0" w:color="auto"/>
        <w:left w:val="none" w:sz="0" w:space="0" w:color="auto"/>
        <w:bottom w:val="none" w:sz="0" w:space="0" w:color="auto"/>
        <w:right w:val="none" w:sz="0" w:space="0" w:color="auto"/>
      </w:divBdr>
    </w:div>
    <w:div w:id="2020354089">
      <w:bodyDiv w:val="1"/>
      <w:marLeft w:val="0"/>
      <w:marRight w:val="0"/>
      <w:marTop w:val="0"/>
      <w:marBottom w:val="0"/>
      <w:divBdr>
        <w:top w:val="none" w:sz="0" w:space="0" w:color="auto"/>
        <w:left w:val="none" w:sz="0" w:space="0" w:color="auto"/>
        <w:bottom w:val="none" w:sz="0" w:space="0" w:color="auto"/>
        <w:right w:val="none" w:sz="0" w:space="0" w:color="auto"/>
      </w:divBdr>
    </w:div>
    <w:div w:id="2024478735">
      <w:bodyDiv w:val="1"/>
      <w:marLeft w:val="0"/>
      <w:marRight w:val="0"/>
      <w:marTop w:val="0"/>
      <w:marBottom w:val="0"/>
      <w:divBdr>
        <w:top w:val="none" w:sz="0" w:space="0" w:color="auto"/>
        <w:left w:val="none" w:sz="0" w:space="0" w:color="auto"/>
        <w:bottom w:val="none" w:sz="0" w:space="0" w:color="auto"/>
        <w:right w:val="none" w:sz="0" w:space="0" w:color="auto"/>
      </w:divBdr>
    </w:div>
    <w:div w:id="2030060893">
      <w:bodyDiv w:val="1"/>
      <w:marLeft w:val="0"/>
      <w:marRight w:val="0"/>
      <w:marTop w:val="0"/>
      <w:marBottom w:val="0"/>
      <w:divBdr>
        <w:top w:val="none" w:sz="0" w:space="0" w:color="auto"/>
        <w:left w:val="none" w:sz="0" w:space="0" w:color="auto"/>
        <w:bottom w:val="none" w:sz="0" w:space="0" w:color="auto"/>
        <w:right w:val="none" w:sz="0" w:space="0" w:color="auto"/>
      </w:divBdr>
    </w:div>
    <w:div w:id="2059671366">
      <w:bodyDiv w:val="1"/>
      <w:marLeft w:val="0"/>
      <w:marRight w:val="0"/>
      <w:marTop w:val="0"/>
      <w:marBottom w:val="0"/>
      <w:divBdr>
        <w:top w:val="none" w:sz="0" w:space="0" w:color="auto"/>
        <w:left w:val="none" w:sz="0" w:space="0" w:color="auto"/>
        <w:bottom w:val="none" w:sz="0" w:space="0" w:color="auto"/>
        <w:right w:val="none" w:sz="0" w:space="0" w:color="auto"/>
      </w:divBdr>
    </w:div>
    <w:div w:id="2081902236">
      <w:bodyDiv w:val="1"/>
      <w:marLeft w:val="0"/>
      <w:marRight w:val="0"/>
      <w:marTop w:val="0"/>
      <w:marBottom w:val="0"/>
      <w:divBdr>
        <w:top w:val="none" w:sz="0" w:space="0" w:color="auto"/>
        <w:left w:val="none" w:sz="0" w:space="0" w:color="auto"/>
        <w:bottom w:val="none" w:sz="0" w:space="0" w:color="auto"/>
        <w:right w:val="none" w:sz="0" w:space="0" w:color="auto"/>
      </w:divBdr>
    </w:div>
    <w:div w:id="2084062485">
      <w:bodyDiv w:val="1"/>
      <w:marLeft w:val="0"/>
      <w:marRight w:val="0"/>
      <w:marTop w:val="0"/>
      <w:marBottom w:val="0"/>
      <w:divBdr>
        <w:top w:val="none" w:sz="0" w:space="0" w:color="auto"/>
        <w:left w:val="none" w:sz="0" w:space="0" w:color="auto"/>
        <w:bottom w:val="none" w:sz="0" w:space="0" w:color="auto"/>
        <w:right w:val="none" w:sz="0" w:space="0" w:color="auto"/>
      </w:divBdr>
    </w:div>
    <w:div w:id="2104183277">
      <w:bodyDiv w:val="1"/>
      <w:marLeft w:val="0"/>
      <w:marRight w:val="0"/>
      <w:marTop w:val="0"/>
      <w:marBottom w:val="0"/>
      <w:divBdr>
        <w:top w:val="none" w:sz="0" w:space="0" w:color="auto"/>
        <w:left w:val="none" w:sz="0" w:space="0" w:color="auto"/>
        <w:bottom w:val="none" w:sz="0" w:space="0" w:color="auto"/>
        <w:right w:val="none" w:sz="0" w:space="0" w:color="auto"/>
      </w:divBdr>
    </w:div>
    <w:div w:id="214488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awab.be/IMG/pdf/2017-09-03-ref-cawab_3cahiers_ensemble_171009_print-sns_compressed.pdf" TargetMode="External"/><Relationship Id="rId18" Type="http://schemas.openxmlformats.org/officeDocument/2006/relationships/hyperlink" Target="https://www.youtube.com/shorts/Gt8WLWg1USo" TargetMode="External"/><Relationship Id="rId26" Type="http://schemas.openxmlformats.org/officeDocument/2006/relationships/hyperlink" Target="https://cawab.be/Le-CAWaB-se-joint-a-l-action-en-justice-menee-par-Unia-contre-Parking-Brussels" TargetMode="External"/><Relationship Id="rId39" Type="http://schemas.openxmlformats.org/officeDocument/2006/relationships/hyperlink" Target="https://cawab.be/Compte-rendu-du-sondage-sur-l-accessibilite-des-soins" TargetMode="External"/><Relationship Id="rId21" Type="http://schemas.openxmlformats.org/officeDocument/2006/relationships/hyperlink" Target="https://youtu.be/JcJ-tatNytg?t=2778" TargetMode="External"/><Relationship Id="rId34" Type="http://schemas.openxmlformats.org/officeDocument/2006/relationships/hyperlink" Target="https://www.facebook.com/CAWaB.be?__cft__%5b0%5d=AZWGesXtMIEI_OG-TyjTFODIuwZwlxS3WquEfnbtcY5i83WLGMrQdoAN7iQp1oeBKlzrakSYX2cU5qLvBj8SQE50U-xDNUYB7NrQeANzjjzsi_T2srtMtecB02RyierXG6WZ8DM2Ma993Bb2AGP33BB8o1TOiaYrK88F2BM4-Mfwqr9DnUp2Hha8pZvkpGlh_45vU2Ky0CVQ_xuz4rVuo5wy&amp;__tn__=-%5dK-R" TargetMode="External"/><Relationship Id="rId42" Type="http://schemas.openxmlformats.org/officeDocument/2006/relationships/hyperlink" Target="https://agir.cawab.be/" TargetMode="External"/><Relationship Id="rId47" Type="http://schemas.openxmlformats.org/officeDocument/2006/relationships/hyperlink" Target="https://www.rtbf.be/article/les-transports-en-commun-en-compagnie-et-dans-la-peau-de-personnes-en-situation-de-handicap-10919186" TargetMode="External"/><Relationship Id="rId50" Type="http://schemas.openxmlformats.org/officeDocument/2006/relationships/hyperlink" Target="https://www.rtbf.be/article/en-2022-seules-45-des-gares-de-la-sncb-sont-accessibles-aux-personnes-a-mobilite-reduite-10981213?fbclid=IwAR1PpFk4Uce_8Hy6CkxWCdK3UeSLSqqKBd8xToJXcxPCIml5gajf8Vzp9kE" TargetMode="External"/><Relationship Id="rId55" Type="http://schemas.openxmlformats.org/officeDocument/2006/relationships/hyperlink" Target="https://bx1.be/categories/news/les-trottinettes-mal-garees-le-combat-dassociations-en-campagne-a-bruxelles/"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nawalbenhamou.brussels/la-region-adopte-son-plan-dintegration-du-handistreaming-dans-les-politiques-publiques/" TargetMode="External"/><Relationship Id="rId29" Type="http://schemas.openxmlformats.org/officeDocument/2006/relationships/hyperlink" Target="https://cawab.be/Des-services-publics-numerises-bruxellois-accessibles-et-inclusifs.html" TargetMode="External"/><Relationship Id="rId11" Type="http://schemas.openxmlformats.org/officeDocument/2006/relationships/image" Target="media/image1.png"/><Relationship Id="rId24" Type="http://schemas.openxmlformats.org/officeDocument/2006/relationships/hyperlink" Target="https://cawab.be/IMG/pdf/2022-12-14-recommandation_cawab_walk_cyclopartage_def.pdf" TargetMode="External"/><Relationship Id="rId32" Type="http://schemas.openxmlformats.org/officeDocument/2006/relationships/hyperlink" Target="https://cawab.be/Recommandations-pour-securiser-les-cheminements-pietons-aux-abords-des?var_mode=calcul" TargetMode="External"/><Relationship Id="rId37" Type="http://schemas.openxmlformats.org/officeDocument/2006/relationships/hyperlink" Target="https://www.apr&#232;svous.be/formations-et-webinaires/webinaire-accueil-convivial" TargetMode="External"/><Relationship Id="rId40" Type="http://schemas.openxmlformats.org/officeDocument/2006/relationships/hyperlink" Target="https://cawab.be/Revues-politiques-de-presse-et-d-actualites-192?var_mode=calcul" TargetMode="External"/><Relationship Id="rId45" Type="http://schemas.openxmlformats.org/officeDocument/2006/relationships/hyperlink" Target="https://www.linkedin.com/company/cawab/" TargetMode="External"/><Relationship Id="rId53" Type="http://schemas.openxmlformats.org/officeDocument/2006/relationships/hyperlink" Target="https://www.dhnet.be/regions/bruxelles/bruxelles-mobilite/2022/12/14/les-trottinettes-mal-garees-peuvent-etre-un-veritable-danger-des-associations-tirent-la-sonnette-dalarme-en-attendant-larrete-micromobilite-AHQ5PDKNRNGLDBMW2OHQJXBHF4/" TargetMode="External"/><Relationship Id="rId58" Type="http://schemas.openxmlformats.org/officeDocument/2006/relationships/chart" Target="charts/chart2.xml"/><Relationship Id="rId5" Type="http://schemas.openxmlformats.org/officeDocument/2006/relationships/numbering" Target="numbering.xml"/><Relationship Id="rId61" Type="http://schemas.openxmlformats.org/officeDocument/2006/relationships/fontTable" Target="fontTable.xml"/><Relationship Id="rId19" Type="http://schemas.openxmlformats.org/officeDocument/2006/relationships/hyperlink" Target="http://move-nohw.brussels/fr" TargetMode="External"/><Relationship Id="rId14" Type="http://schemas.openxmlformats.org/officeDocument/2006/relationships/hyperlink" Target="https://www.construire-adaptable.be/" TargetMode="External"/><Relationship Id="rId22" Type="http://schemas.openxmlformats.org/officeDocument/2006/relationships/hyperlink" Target="https://3cece9b2-8535-4dbd-91ce-c522da1dba7e.usrfiles.com/ugd/3cece9_9eff51488fe147ecb70c996b068271c7.pdf" TargetMode="External"/><Relationship Id="rId27" Type="http://schemas.openxmlformats.org/officeDocument/2006/relationships/hyperlink" Target="https://cawab.be/IMG/pdf/2022_05_02_trib__bruxelles_decision_anonymisee.pdf" TargetMode="External"/><Relationship Id="rId30" Type="http://schemas.openxmlformats.org/officeDocument/2006/relationships/hyperlink" Target="https://cawab.be/Le-CAWaB-invite-au-Parlement-bruxellois-pour-defendre-l-accessibilite-des.html" TargetMode="External"/><Relationship Id="rId35" Type="http://schemas.openxmlformats.org/officeDocument/2006/relationships/hyperlink" Target="https://www.apr&#232;svous.be/" TargetMode="External"/><Relationship Id="rId43" Type="http://schemas.openxmlformats.org/officeDocument/2006/relationships/hyperlink" Target="https://www.facebook.com/CAWaB.be/" TargetMode="External"/><Relationship Id="rId48" Type="http://schemas.openxmlformats.org/officeDocument/2006/relationships/hyperlink" Target="https://www.rtbf.be/article/region-bruxelloise-le-controle-du-stationnement-avec-les-scan-cars-nest-pas-au-point-10927347" TargetMode="External"/><Relationship Id="rId56" Type="http://schemas.openxmlformats.org/officeDocument/2006/relationships/hyperlink" Target="https://www.bruzz.be/mobiliteit/actiegroepen-willen-dropzones-voor-deelsteps-op-parkeerplaatsen-2022-12-14" TargetMode="External"/><Relationship Id="rId8" Type="http://schemas.openxmlformats.org/officeDocument/2006/relationships/webSettings" Target="webSettings.xml"/><Relationship Id="rId51" Type="http://schemas.openxmlformats.org/officeDocument/2006/relationships/hyperlink" Target="https://www.rtbf.be/article/stationnement-a-bruxelles-les-scan-cars-discriminent-les-personnes-handicapees-10992259" TargetMode="External"/><Relationship Id="rId3" Type="http://schemas.openxmlformats.org/officeDocument/2006/relationships/customXml" Target="../customXml/item3.xml"/><Relationship Id="rId12" Type="http://schemas.openxmlformats.org/officeDocument/2006/relationships/image" Target="media/image2.wmf"/><Relationship Id="rId17" Type="http://schemas.openxmlformats.org/officeDocument/2006/relationships/hyperlink" Target="https://mobilite-mobiliteit.brussels/fr/good-move/good-partner/la-commission-regionale-de-la-mobilite" TargetMode="External"/><Relationship Id="rId25" Type="http://schemas.openxmlformats.org/officeDocument/2006/relationships/hyperlink" Target="https://www.youtube.com/watch?v=onAIkgEY8fk&amp;feature=emb_logo" TargetMode="External"/><Relationship Id="rId33" Type="http://schemas.openxmlformats.org/officeDocument/2006/relationships/hyperlink" Target="https://www.construire-adaptable.be/" TargetMode="External"/><Relationship Id="rId38" Type="http://schemas.openxmlformats.org/officeDocument/2006/relationships/hyperlink" Target="https://www.apr&#232;svous.be/guide-digital" TargetMode="External"/><Relationship Id="rId46" Type="http://schemas.openxmlformats.org/officeDocument/2006/relationships/hyperlink" Target="https://www.instagram.com/cawab.be/?hl=fr" TargetMode="External"/><Relationship Id="rId59" Type="http://schemas.openxmlformats.org/officeDocument/2006/relationships/hyperlink" Target="http://www.cawab.be" TargetMode="External"/><Relationship Id="rId20" Type="http://schemas.openxmlformats.org/officeDocument/2006/relationships/hyperlink" Target="https://cawab.be/Recommandations-pour-un-outil-de-guidage-dans-des-lieux-complexes" TargetMode="External"/><Relationship Id="rId41" Type="http://schemas.openxmlformats.org/officeDocument/2006/relationships/hyperlink" Target="https://cawab.be/" TargetMode="External"/><Relationship Id="rId54" Type="http://schemas.openxmlformats.org/officeDocument/2006/relationships/hyperlink" Target="https://www.rtbf.be/article/les-trottinettes-mal-garees-source-de-danger-pour-les-pmr-11123126"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access-i.be/" TargetMode="External"/><Relationship Id="rId23" Type="http://schemas.openxmlformats.org/officeDocument/2006/relationships/hyperlink" Target="https://cawab.be/Le-trottoir-un-espace-sacre-a-proteger-des-engins-de-mobilite-en-flotte-libre" TargetMode="External"/><Relationship Id="rId28" Type="http://schemas.openxmlformats.org/officeDocument/2006/relationships/hyperlink" Target="https://cawab.be/Recommandations-pour-des-services-publics-numerises-accessibles-et-inclusifs.html?var_mode=calcul" TargetMode="External"/><Relationship Id="rId36" Type="http://schemas.openxmlformats.org/officeDocument/2006/relationships/hyperlink" Target="https://www.facebook.com/LalieuxKarine?__cft__%5b0%5d=AZWGesXtMIEI_OG-TyjTFODIuwZwlxS3WquEfnbtcY5i83WLGMrQdoAN7iQp1oeBKlzrakSYX2cU5qLvBj8SQE50U-xDNUYB7NrQeANzjjzsi_T2srtMtecB02RyierXG6WZ8DM2Ma993Bb2AGP33BB8o1TOiaYrK88F2BM4-Mfwqr9DnUp2Hha8pZvkpGlh_45vU2Ky0CVQ_xuz4rVuo5wy&amp;__tn__=-%5dK-R" TargetMode="External"/><Relationship Id="rId49" Type="http://schemas.openxmlformats.org/officeDocument/2006/relationships/hyperlink" Target="https://www.rtl.be/info/belgique/societe/transports-en-commun-l-enfer-des-personnes-a-mobilite-reduites-c-est-tellement-rare-d-avoir-un-bus-qui-fonctionne-directement--1356562.aspx" TargetMode="External"/><Relationship Id="rId57" Type="http://schemas.openxmlformats.org/officeDocument/2006/relationships/chart" Target="charts/chart1.xml"/><Relationship Id="rId10" Type="http://schemas.openxmlformats.org/officeDocument/2006/relationships/endnotes" Target="endnotes.xml"/><Relationship Id="rId31" Type="http://schemas.openxmlformats.org/officeDocument/2006/relationships/hyperlink" Target="http://weblex.irisnet.be/data/crb/doc/2020-21/141844/images.pdf" TargetMode="External"/><Relationship Id="rId44" Type="http://schemas.openxmlformats.org/officeDocument/2006/relationships/hyperlink" Target="https://twitter.com/CawabBE" TargetMode="External"/><Relationship Id="rId52" Type="http://schemas.openxmlformats.org/officeDocument/2006/relationships/hyperlink" Target="https://kiosque.imagine-magazine.com/boutique/150-mai-juin-2022-numero-en-cours/" TargetMode="External"/><Relationship Id="rId6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atin typeface="Verdana" panose="020B0604030504040204" pitchFamily="34" charset="0"/>
                <a:ea typeface="Verdana" panose="020B0604030504040204" pitchFamily="34" charset="0"/>
              </a:rPr>
              <a:t>Rentrées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pieChart>
        <c:varyColors val="1"/>
        <c:ser>
          <c:idx val="0"/>
          <c:order val="0"/>
          <c:tx>
            <c:strRef>
              <c:f>Feuil1!$B$1</c:f>
              <c:strCache>
                <c:ptCount val="1"/>
                <c:pt idx="0">
                  <c:v>Rentrées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3-C868-4918-9D92-57DD43DC65BD}"/>
              </c:ext>
            </c:extLst>
          </c:dPt>
          <c:dPt>
            <c:idx val="1"/>
            <c:bubble3D val="0"/>
            <c:spPr>
              <a:solidFill>
                <a:srgbClr val="BE1623"/>
              </a:solidFill>
              <a:ln w="19050">
                <a:solidFill>
                  <a:schemeClr val="lt1"/>
                </a:solidFill>
              </a:ln>
              <a:effectLst/>
            </c:spPr>
            <c:extLst>
              <c:ext xmlns:c16="http://schemas.microsoft.com/office/drawing/2014/chart" uri="{C3380CC4-5D6E-409C-BE32-E72D297353CC}">
                <c16:uniqueId val="{00000002-C868-4918-9D92-57DD43DC65BD}"/>
              </c:ext>
            </c:extLst>
          </c:dPt>
          <c:dPt>
            <c:idx val="2"/>
            <c:bubble3D val="0"/>
            <c:spPr>
              <a:solidFill>
                <a:srgbClr val="018D36"/>
              </a:solidFill>
              <a:ln w="19050">
                <a:solidFill>
                  <a:schemeClr val="lt1"/>
                </a:solidFill>
              </a:ln>
              <a:effectLst/>
            </c:spPr>
            <c:extLst>
              <c:ext xmlns:c16="http://schemas.microsoft.com/office/drawing/2014/chart" uri="{C3380CC4-5D6E-409C-BE32-E72D297353CC}">
                <c16:uniqueId val="{00000001-C868-4918-9D92-57DD43DC65BD}"/>
              </c:ext>
            </c:extLst>
          </c:dPt>
          <c:dLbls>
            <c:dLbl>
              <c:idx val="0"/>
              <c:layout>
                <c:manualLayout>
                  <c:x val="0.18432214202391367"/>
                  <c:y val="-0.10370328708911386"/>
                </c:manualLayout>
              </c:layout>
              <c:tx>
                <c:rich>
                  <a:bodyPr rot="0" spcFirstLastPara="1" vertOverflow="ellipsis" vert="horz" wrap="square" lIns="38100" tIns="19050" rIns="38100" bIns="19050" anchor="ctr" anchorCtr="1">
                    <a:noAutofit/>
                  </a:bodyPr>
                  <a:lstStyle/>
                  <a:p>
                    <a:pPr>
                      <a:defRPr sz="800" b="0" i="0" u="none" strike="noStrike" kern="1200" baseline="0">
                        <a:solidFill>
                          <a:schemeClr val="tx1">
                            <a:lumMod val="75000"/>
                            <a:lumOff val="25000"/>
                          </a:schemeClr>
                        </a:solidFill>
                        <a:latin typeface="Verdana" panose="020B0604030504040204" pitchFamily="34" charset="0"/>
                        <a:ea typeface="Verdana" panose="020B0604030504040204" pitchFamily="34" charset="0"/>
                        <a:cs typeface="+mn-cs"/>
                      </a:defRPr>
                    </a:pPr>
                    <a:r>
                      <a:rPr lang="en-US" sz="800">
                        <a:latin typeface="Verdana" panose="020B0604030504040204" pitchFamily="34" charset="0"/>
                        <a:ea typeface="Verdana" panose="020B0604030504040204" pitchFamily="34" charset="0"/>
                      </a:rPr>
                      <a:t>Subventions </a:t>
                    </a:r>
                    <a:fld id="{A25EC701-6376-447D-A596-ACE515A480FF}" type="VALUE">
                      <a:rPr lang="en-US" sz="800">
                        <a:latin typeface="Verdana" panose="020B0604030504040204" pitchFamily="34" charset="0"/>
                        <a:ea typeface="Verdana" panose="020B0604030504040204" pitchFamily="34" charset="0"/>
                      </a:rPr>
                      <a:pPr>
                        <a:defRPr sz="800">
                          <a:latin typeface="Verdana" panose="020B0604030504040204" pitchFamily="34" charset="0"/>
                          <a:ea typeface="Verdana" panose="020B0604030504040204" pitchFamily="34" charset="0"/>
                        </a:defRPr>
                      </a:pPr>
                      <a:t>[VALEUR]</a:t>
                    </a:fld>
                    <a:r>
                      <a:rPr lang="en-US" sz="800">
                        <a:latin typeface="Verdana" panose="020B0604030504040204" pitchFamily="34" charset="0"/>
                        <a:ea typeface="Verdana" panose="020B0604030504040204" pitchFamily="34" charset="0"/>
                      </a:rPr>
                      <a:t>%</a:t>
                    </a:r>
                  </a:p>
                </c:rich>
              </c:tx>
              <c:spPr>
                <a:noFill/>
                <a:ln>
                  <a:noFill/>
                </a:ln>
                <a:effectLst/>
              </c:spPr>
              <c:txPr>
                <a:bodyPr rot="0" spcFirstLastPara="1" vertOverflow="ellipsis" vert="horz" wrap="square" lIns="38100" tIns="19050" rIns="38100" bIns="19050" anchor="ctr" anchorCtr="1">
                  <a:noAutofit/>
                </a:bodyPr>
                <a:lstStyle/>
                <a:p>
                  <a:pPr>
                    <a:defRPr sz="800" b="0" i="0" u="none" strike="noStrike" kern="1200" baseline="0">
                      <a:solidFill>
                        <a:schemeClr val="tx1">
                          <a:lumMod val="75000"/>
                          <a:lumOff val="25000"/>
                        </a:schemeClr>
                      </a:solidFill>
                      <a:latin typeface="Verdana" panose="020B0604030504040204" pitchFamily="34" charset="0"/>
                      <a:ea typeface="Verdana" panose="020B0604030504040204" pitchFamily="34" charset="0"/>
                      <a:cs typeface="+mn-cs"/>
                    </a:defRPr>
                  </a:pPr>
                  <a:endParaRPr lang="fr-FR"/>
                </a:p>
              </c:txPr>
              <c:showLegendKey val="0"/>
              <c:showVal val="1"/>
              <c:showCatName val="0"/>
              <c:showSerName val="0"/>
              <c:showPercent val="0"/>
              <c:showBubbleSize val="0"/>
              <c:extLst>
                <c:ext xmlns:c15="http://schemas.microsoft.com/office/drawing/2012/chart" uri="{CE6537A1-D6FC-4f65-9D91-7224C49458BB}">
                  <c15:layout>
                    <c:manualLayout>
                      <c:w val="0.22018518518518518"/>
                      <c:h val="6.3432695913010873E-2"/>
                    </c:manualLayout>
                  </c15:layout>
                  <c15:dlblFieldTable/>
                  <c15:showDataLabelsRange val="0"/>
                </c:ext>
                <c:ext xmlns:c16="http://schemas.microsoft.com/office/drawing/2014/chart" uri="{C3380CC4-5D6E-409C-BE32-E72D297353CC}">
                  <c16:uniqueId val="{00000003-C868-4918-9D92-57DD43DC65BD}"/>
                </c:ext>
              </c:extLst>
            </c:dLbl>
            <c:dLbl>
              <c:idx val="1"/>
              <c:layout>
                <c:manualLayout>
                  <c:x val="-9.1181831437736949E-2"/>
                  <c:y val="-5.7214723159605047E-2"/>
                </c:manualLayout>
              </c:layout>
              <c:tx>
                <c:rich>
                  <a:bodyPr rot="0" spcFirstLastPara="1" vertOverflow="ellipsis" vert="horz" wrap="square" lIns="38100" tIns="19050" rIns="38100" bIns="19050" anchor="ctr" anchorCtr="1">
                    <a:noAutofit/>
                  </a:bodyPr>
                  <a:lstStyle/>
                  <a:p>
                    <a:pPr>
                      <a:defRPr sz="800" b="0" i="0" u="none" strike="noStrike" kern="1200" baseline="0">
                        <a:solidFill>
                          <a:schemeClr val="tx1">
                            <a:lumMod val="75000"/>
                            <a:lumOff val="25000"/>
                          </a:schemeClr>
                        </a:solidFill>
                        <a:latin typeface="Verdana" panose="020B0604030504040204" pitchFamily="34" charset="0"/>
                        <a:ea typeface="Verdana" panose="020B0604030504040204" pitchFamily="34" charset="0"/>
                        <a:cs typeface="+mn-cs"/>
                      </a:defRPr>
                    </a:pPr>
                    <a:r>
                      <a:rPr lang="en-US" sz="800">
                        <a:latin typeface="Verdana" panose="020B0604030504040204" pitchFamily="34" charset="0"/>
                        <a:ea typeface="Verdana" panose="020B0604030504040204" pitchFamily="34" charset="0"/>
                      </a:rPr>
                      <a:t>Dons et cotisations </a:t>
                    </a:r>
                    <a:fld id="{7C3816D1-18DD-4BCE-BA60-F4C71EA6B820}" type="VALUE">
                      <a:rPr lang="en-US" sz="800">
                        <a:latin typeface="Verdana" panose="020B0604030504040204" pitchFamily="34" charset="0"/>
                        <a:ea typeface="Verdana" panose="020B0604030504040204" pitchFamily="34" charset="0"/>
                      </a:rPr>
                      <a:pPr>
                        <a:defRPr sz="800">
                          <a:latin typeface="Verdana" panose="020B0604030504040204" pitchFamily="34" charset="0"/>
                          <a:ea typeface="Verdana" panose="020B0604030504040204" pitchFamily="34" charset="0"/>
                        </a:defRPr>
                      </a:pPr>
                      <a:t>[VALEUR]</a:t>
                    </a:fld>
                    <a:r>
                      <a:rPr lang="en-US" sz="800">
                        <a:latin typeface="Verdana" panose="020B0604030504040204" pitchFamily="34" charset="0"/>
                        <a:ea typeface="Verdana" panose="020B0604030504040204" pitchFamily="34" charset="0"/>
                      </a:rPr>
                      <a:t>%</a:t>
                    </a:r>
                  </a:p>
                </c:rich>
              </c:tx>
              <c:spPr>
                <a:noFill/>
                <a:ln>
                  <a:noFill/>
                </a:ln>
                <a:effectLst/>
              </c:spPr>
              <c:txPr>
                <a:bodyPr rot="0" spcFirstLastPara="1" vertOverflow="ellipsis" vert="horz" wrap="square" lIns="38100" tIns="19050" rIns="38100" bIns="19050" anchor="ctr" anchorCtr="1">
                  <a:noAutofit/>
                </a:bodyPr>
                <a:lstStyle/>
                <a:p>
                  <a:pPr>
                    <a:defRPr sz="800" b="0" i="0" u="none" strike="noStrike" kern="1200" baseline="0">
                      <a:solidFill>
                        <a:schemeClr val="tx1">
                          <a:lumMod val="75000"/>
                          <a:lumOff val="25000"/>
                        </a:schemeClr>
                      </a:solidFill>
                      <a:latin typeface="Verdana" panose="020B0604030504040204" pitchFamily="34" charset="0"/>
                      <a:ea typeface="Verdana" panose="020B0604030504040204" pitchFamily="34" charset="0"/>
                      <a:cs typeface="+mn-cs"/>
                    </a:defRPr>
                  </a:pPr>
                  <a:endParaRPr lang="fr-FR"/>
                </a:p>
              </c:txPr>
              <c:showLegendKey val="0"/>
              <c:showVal val="1"/>
              <c:showCatName val="0"/>
              <c:showSerName val="0"/>
              <c:showPercent val="0"/>
              <c:showBubbleSize val="0"/>
              <c:extLst>
                <c:ext xmlns:c15="http://schemas.microsoft.com/office/drawing/2012/chart" uri="{CE6537A1-D6FC-4f65-9D91-7224C49458BB}">
                  <c15:layout>
                    <c:manualLayout>
                      <c:w val="0.20962962962962964"/>
                      <c:h val="0.11501999750031246"/>
                    </c:manualLayout>
                  </c15:layout>
                  <c15:dlblFieldTable/>
                  <c15:showDataLabelsRange val="0"/>
                </c:ext>
                <c:ext xmlns:c16="http://schemas.microsoft.com/office/drawing/2014/chart" uri="{C3380CC4-5D6E-409C-BE32-E72D297353CC}">
                  <c16:uniqueId val="{00000002-C868-4918-9D92-57DD43DC65BD}"/>
                </c:ext>
              </c:extLst>
            </c:dLbl>
            <c:dLbl>
              <c:idx val="2"/>
              <c:layout>
                <c:manualLayout>
                  <c:x val="4.1289370078740157E-3"/>
                  <c:y val="-0.14979221347331584"/>
                </c:manualLayout>
              </c:layout>
              <c:tx>
                <c:rich>
                  <a:bodyPr/>
                  <a:lstStyle/>
                  <a:p>
                    <a:r>
                      <a:rPr lang="en-US"/>
                      <a:t>Prestations de services </a:t>
                    </a:r>
                    <a:fld id="{F81CA940-6F08-42F4-B098-3D7EF0E160EB}" type="VALUE">
                      <a:rPr lang="en-US"/>
                      <a:pPr/>
                      <a:t>[VALEUR]</a:t>
                    </a:fld>
                    <a:r>
                      <a:rPr lang="en-US"/>
                      <a:t>%</a:t>
                    </a:r>
                  </a:p>
                </c:rich>
              </c:tx>
              <c:showLegendKey val="0"/>
              <c:showVal val="1"/>
              <c:showCatName val="0"/>
              <c:showSerName val="0"/>
              <c:showPercent val="0"/>
              <c:showBubbleSize val="0"/>
              <c:extLst>
                <c:ext xmlns:c15="http://schemas.microsoft.com/office/drawing/2012/chart" uri="{CE6537A1-D6FC-4f65-9D91-7224C49458BB}">
                  <c15:layout>
                    <c:manualLayout>
                      <c:w val="0.30324074074074076"/>
                      <c:h val="5.3571428571428568E-2"/>
                    </c:manualLayout>
                  </c15:layout>
                  <c15:dlblFieldTable/>
                  <c15:showDataLabelsRange val="0"/>
                </c:ext>
                <c:ext xmlns:c16="http://schemas.microsoft.com/office/drawing/2014/chart" uri="{C3380CC4-5D6E-409C-BE32-E72D297353CC}">
                  <c16:uniqueId val="{00000001-C868-4918-9D92-57DD43DC65BD}"/>
                </c:ext>
              </c:extLst>
            </c:dLbl>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Verdana" panose="020B0604030504040204" pitchFamily="34" charset="0"/>
                    <a:ea typeface="Verdana" panose="020B0604030504040204" pitchFamily="34" charset="0"/>
                    <a:cs typeface="+mn-cs"/>
                  </a:defRPr>
                </a:pPr>
                <a:endParaRPr lang="fr-FR"/>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Feuil1!$A$2:$A$4</c:f>
              <c:strCache>
                <c:ptCount val="3"/>
                <c:pt idx="0">
                  <c:v>Subventions</c:v>
                </c:pt>
                <c:pt idx="1">
                  <c:v>Dons et cotisations</c:v>
                </c:pt>
                <c:pt idx="2">
                  <c:v>Prestations de services</c:v>
                </c:pt>
              </c:strCache>
            </c:strRef>
          </c:cat>
          <c:val>
            <c:numRef>
              <c:f>Feuil1!$B$2:$B$4</c:f>
              <c:numCache>
                <c:formatCode>General</c:formatCode>
                <c:ptCount val="3"/>
                <c:pt idx="0">
                  <c:v>66</c:v>
                </c:pt>
                <c:pt idx="1">
                  <c:v>1</c:v>
                </c:pt>
                <c:pt idx="2">
                  <c:v>33</c:v>
                </c:pt>
              </c:numCache>
            </c:numRef>
          </c:val>
          <c:extLst>
            <c:ext xmlns:c16="http://schemas.microsoft.com/office/drawing/2014/chart" uri="{C3380CC4-5D6E-409C-BE32-E72D297353CC}">
              <c16:uniqueId val="{00000000-C868-4918-9D92-57DD43DC65BD}"/>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atin typeface="Verdana" panose="020B0604030504040204" pitchFamily="34" charset="0"/>
                <a:ea typeface="Verdana" panose="020B0604030504040204" pitchFamily="34" charset="0"/>
              </a:rPr>
              <a:t>Dépenses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pieChart>
        <c:varyColors val="1"/>
        <c:ser>
          <c:idx val="0"/>
          <c:order val="0"/>
          <c:tx>
            <c:strRef>
              <c:f>Feuil1!$B$1</c:f>
              <c:strCache>
                <c:ptCount val="1"/>
                <c:pt idx="0">
                  <c:v>Dépenses</c:v>
                </c:pt>
              </c:strCache>
            </c:strRef>
          </c:tx>
          <c:dPt>
            <c:idx val="0"/>
            <c:bubble3D val="0"/>
            <c:spPr>
              <a:solidFill>
                <a:srgbClr val="00A19B"/>
              </a:solidFill>
              <a:ln w="19050">
                <a:solidFill>
                  <a:schemeClr val="lt1"/>
                </a:solidFill>
              </a:ln>
              <a:effectLst/>
            </c:spPr>
            <c:extLst>
              <c:ext xmlns:c16="http://schemas.microsoft.com/office/drawing/2014/chart" uri="{C3380CC4-5D6E-409C-BE32-E72D297353CC}">
                <c16:uniqueId val="{00000003-3E4E-409A-9CD6-DA412DF3A766}"/>
              </c:ext>
            </c:extLst>
          </c:dPt>
          <c:dPt>
            <c:idx val="1"/>
            <c:bubble3D val="0"/>
            <c:spPr>
              <a:solidFill>
                <a:srgbClr val="E81E74"/>
              </a:solidFill>
              <a:ln w="19050">
                <a:solidFill>
                  <a:schemeClr val="lt1"/>
                </a:solidFill>
              </a:ln>
              <a:effectLst/>
            </c:spPr>
            <c:extLst>
              <c:ext xmlns:c16="http://schemas.microsoft.com/office/drawing/2014/chart" uri="{C3380CC4-5D6E-409C-BE32-E72D297353CC}">
                <c16:uniqueId val="{00000001-3E4E-409A-9CD6-DA412DF3A766}"/>
              </c:ext>
            </c:extLst>
          </c:dPt>
          <c:dPt>
            <c:idx val="2"/>
            <c:bubble3D val="0"/>
            <c:spPr>
              <a:solidFill>
                <a:srgbClr val="94C120"/>
              </a:solidFill>
              <a:ln w="19050">
                <a:solidFill>
                  <a:schemeClr val="lt1"/>
                </a:solidFill>
              </a:ln>
              <a:effectLst/>
            </c:spPr>
            <c:extLst>
              <c:ext xmlns:c16="http://schemas.microsoft.com/office/drawing/2014/chart" uri="{C3380CC4-5D6E-409C-BE32-E72D297353CC}">
                <c16:uniqueId val="{00000002-3E4E-409A-9CD6-DA412DF3A766}"/>
              </c:ext>
            </c:extLst>
          </c:dPt>
          <c:dPt>
            <c:idx val="3"/>
            <c:bubble3D val="0"/>
            <c:spPr>
              <a:solidFill>
                <a:srgbClr val="EA4E1B"/>
              </a:solidFill>
              <a:ln w="19050">
                <a:solidFill>
                  <a:schemeClr val="lt1"/>
                </a:solidFill>
              </a:ln>
              <a:effectLst/>
            </c:spPr>
            <c:extLst>
              <c:ext xmlns:c16="http://schemas.microsoft.com/office/drawing/2014/chart" uri="{C3380CC4-5D6E-409C-BE32-E72D297353CC}">
                <c16:uniqueId val="{00000004-3E4E-409A-9CD6-DA412DF3A766}"/>
              </c:ext>
            </c:extLst>
          </c:dPt>
          <c:dLbls>
            <c:dLbl>
              <c:idx val="0"/>
              <c:layout>
                <c:manualLayout>
                  <c:x val="7.3185877806940719E-2"/>
                  <c:y val="1.4849550056242968E-2"/>
                </c:manualLayout>
              </c:layout>
              <c:tx>
                <c:rich>
                  <a:bodyPr rot="0" spcFirstLastPara="1" vertOverflow="ellipsis" vert="horz" wrap="square" lIns="38100" tIns="19050" rIns="38100" bIns="19050" anchor="ctr" anchorCtr="1">
                    <a:noAutofit/>
                  </a:bodyPr>
                  <a:lstStyle/>
                  <a:p>
                    <a:pPr>
                      <a:defRPr sz="800" b="0" i="0" u="none" strike="noStrike" kern="1200" baseline="0">
                        <a:solidFill>
                          <a:schemeClr val="tx1">
                            <a:lumMod val="75000"/>
                            <a:lumOff val="25000"/>
                          </a:schemeClr>
                        </a:solidFill>
                        <a:latin typeface="Verdana" panose="020B0604030504040204" pitchFamily="34" charset="0"/>
                        <a:ea typeface="Verdana" panose="020B0604030504040204" pitchFamily="34" charset="0"/>
                        <a:cs typeface="+mn-cs"/>
                      </a:defRPr>
                    </a:pPr>
                    <a:r>
                      <a:rPr lang="en-US" sz="800">
                        <a:latin typeface="Verdana" panose="020B0604030504040204" pitchFamily="34" charset="0"/>
                        <a:ea typeface="Verdana" panose="020B0604030504040204" pitchFamily="34" charset="0"/>
                      </a:rPr>
                      <a:t>Communication </a:t>
                    </a:r>
                    <a:fld id="{ABD7CC4E-46E7-43CA-9E28-D4E85547004A}" type="VALUE">
                      <a:rPr lang="en-US" sz="800">
                        <a:latin typeface="Verdana" panose="020B0604030504040204" pitchFamily="34" charset="0"/>
                        <a:ea typeface="Verdana" panose="020B0604030504040204" pitchFamily="34" charset="0"/>
                      </a:rPr>
                      <a:pPr>
                        <a:defRPr sz="800">
                          <a:latin typeface="Verdana" panose="020B0604030504040204" pitchFamily="34" charset="0"/>
                          <a:ea typeface="Verdana" panose="020B0604030504040204" pitchFamily="34" charset="0"/>
                        </a:defRPr>
                      </a:pPr>
                      <a:t>[VALEUR]</a:t>
                    </a:fld>
                    <a:r>
                      <a:rPr lang="en-US" sz="800">
                        <a:latin typeface="Verdana" panose="020B0604030504040204" pitchFamily="34" charset="0"/>
                        <a:ea typeface="Verdana" panose="020B0604030504040204" pitchFamily="34" charset="0"/>
                      </a:rPr>
                      <a:t>%</a:t>
                    </a:r>
                  </a:p>
                </c:rich>
              </c:tx>
              <c:spPr>
                <a:noFill/>
                <a:ln>
                  <a:noFill/>
                </a:ln>
                <a:effectLst/>
              </c:spPr>
              <c:txPr>
                <a:bodyPr rot="0" spcFirstLastPara="1" vertOverflow="ellipsis" vert="horz" wrap="square" lIns="38100" tIns="19050" rIns="38100" bIns="19050" anchor="ctr" anchorCtr="1">
                  <a:noAutofit/>
                </a:bodyPr>
                <a:lstStyle/>
                <a:p>
                  <a:pPr>
                    <a:defRPr sz="800" b="0" i="0" u="none" strike="noStrike" kern="1200" baseline="0">
                      <a:solidFill>
                        <a:schemeClr val="tx1">
                          <a:lumMod val="75000"/>
                          <a:lumOff val="25000"/>
                        </a:schemeClr>
                      </a:solidFill>
                      <a:latin typeface="Verdana" panose="020B0604030504040204" pitchFamily="34" charset="0"/>
                      <a:ea typeface="Verdana" panose="020B0604030504040204" pitchFamily="34" charset="0"/>
                      <a:cs typeface="+mn-cs"/>
                    </a:defRPr>
                  </a:pPr>
                  <a:endParaRPr lang="fr-FR"/>
                </a:p>
              </c:txPr>
              <c:showLegendKey val="0"/>
              <c:showVal val="1"/>
              <c:showCatName val="0"/>
              <c:showSerName val="0"/>
              <c:showPercent val="0"/>
              <c:showBubbleSize val="0"/>
              <c:extLst>
                <c:ext xmlns:c15="http://schemas.microsoft.com/office/drawing/2012/chart" uri="{CE6537A1-D6FC-4f65-9D91-7224C49458BB}">
                  <c15:layout>
                    <c:manualLayout>
                      <c:w val="0.21657407407407409"/>
                      <c:h val="9.1210473690788635E-2"/>
                    </c:manualLayout>
                  </c15:layout>
                  <c15:dlblFieldTable/>
                  <c15:showDataLabelsRange val="0"/>
                </c:ext>
                <c:ext xmlns:c16="http://schemas.microsoft.com/office/drawing/2014/chart" uri="{C3380CC4-5D6E-409C-BE32-E72D297353CC}">
                  <c16:uniqueId val="{00000003-3E4E-409A-9CD6-DA412DF3A766}"/>
                </c:ext>
              </c:extLst>
            </c:dLbl>
            <c:dLbl>
              <c:idx val="1"/>
              <c:layout>
                <c:manualLayout>
                  <c:x val="9.3771507728200629E-2"/>
                  <c:y val="-0.11331333583302088"/>
                </c:manualLayout>
              </c:layout>
              <c:tx>
                <c:rich>
                  <a:bodyPr rot="0" spcFirstLastPara="1" vertOverflow="ellipsis" vert="horz" wrap="square" lIns="38100" tIns="19050" rIns="38100" bIns="19050" anchor="ctr" anchorCtr="1">
                    <a:noAutofit/>
                  </a:bodyPr>
                  <a:lstStyle/>
                  <a:p>
                    <a:pPr>
                      <a:defRPr sz="800" b="0" i="0" u="none" strike="noStrike" kern="1200" baseline="0">
                        <a:solidFill>
                          <a:schemeClr val="tx1">
                            <a:lumMod val="75000"/>
                            <a:lumOff val="25000"/>
                          </a:schemeClr>
                        </a:solidFill>
                        <a:latin typeface="Verdana" panose="020B0604030504040204" pitchFamily="34" charset="0"/>
                        <a:ea typeface="Verdana" panose="020B0604030504040204" pitchFamily="34" charset="0"/>
                        <a:cs typeface="+mn-cs"/>
                      </a:defRPr>
                    </a:pPr>
                    <a:r>
                      <a:rPr lang="en-US" sz="800">
                        <a:latin typeface="Verdana" panose="020B0604030504040204" pitchFamily="34" charset="0"/>
                        <a:ea typeface="Verdana" panose="020B0604030504040204" pitchFamily="34" charset="0"/>
                      </a:rPr>
                      <a:t>Frais de personnel </a:t>
                    </a:r>
                    <a:fld id="{3841C0F9-FBA3-4B50-BE23-0B2A89CCB245}" type="VALUE">
                      <a:rPr lang="en-US" sz="800">
                        <a:latin typeface="Verdana" panose="020B0604030504040204" pitchFamily="34" charset="0"/>
                        <a:ea typeface="Verdana" panose="020B0604030504040204" pitchFamily="34" charset="0"/>
                      </a:rPr>
                      <a:pPr>
                        <a:defRPr sz="800">
                          <a:latin typeface="Verdana" panose="020B0604030504040204" pitchFamily="34" charset="0"/>
                          <a:ea typeface="Verdana" panose="020B0604030504040204" pitchFamily="34" charset="0"/>
                        </a:defRPr>
                      </a:pPr>
                      <a:t>[VALEUR]</a:t>
                    </a:fld>
                    <a:r>
                      <a:rPr lang="en-US" sz="800">
                        <a:latin typeface="Verdana" panose="020B0604030504040204" pitchFamily="34" charset="0"/>
                        <a:ea typeface="Verdana" panose="020B0604030504040204" pitchFamily="34" charset="0"/>
                      </a:rPr>
                      <a:t>%</a:t>
                    </a:r>
                  </a:p>
                </c:rich>
              </c:tx>
              <c:spPr>
                <a:noFill/>
                <a:ln>
                  <a:noFill/>
                </a:ln>
                <a:effectLst/>
              </c:spPr>
              <c:txPr>
                <a:bodyPr rot="0" spcFirstLastPara="1" vertOverflow="ellipsis" vert="horz" wrap="square" lIns="38100" tIns="19050" rIns="38100" bIns="19050" anchor="ctr" anchorCtr="1">
                  <a:noAutofit/>
                </a:bodyPr>
                <a:lstStyle/>
                <a:p>
                  <a:pPr>
                    <a:defRPr sz="800" b="0" i="0" u="none" strike="noStrike" kern="1200" baseline="0">
                      <a:solidFill>
                        <a:schemeClr val="tx1">
                          <a:lumMod val="75000"/>
                          <a:lumOff val="25000"/>
                        </a:schemeClr>
                      </a:solidFill>
                      <a:latin typeface="Verdana" panose="020B0604030504040204" pitchFamily="34" charset="0"/>
                      <a:ea typeface="Verdana" panose="020B0604030504040204" pitchFamily="34" charset="0"/>
                      <a:cs typeface="+mn-cs"/>
                    </a:defRPr>
                  </a:pPr>
                  <a:endParaRPr lang="fr-FR"/>
                </a:p>
              </c:txPr>
              <c:showLegendKey val="0"/>
              <c:showVal val="1"/>
              <c:showCatName val="0"/>
              <c:showSerName val="0"/>
              <c:showPercent val="0"/>
              <c:showBubbleSize val="0"/>
              <c:extLst>
                <c:ext xmlns:c15="http://schemas.microsoft.com/office/drawing/2012/chart" uri="{CE6537A1-D6FC-4f65-9D91-7224C49458BB}">
                  <c15:layout>
                    <c:manualLayout>
                      <c:w val="0.27314814814814814"/>
                      <c:h val="8.1349206349206352E-2"/>
                    </c:manualLayout>
                  </c15:layout>
                  <c15:dlblFieldTable/>
                  <c15:showDataLabelsRange val="0"/>
                </c:ext>
                <c:ext xmlns:c16="http://schemas.microsoft.com/office/drawing/2014/chart" uri="{C3380CC4-5D6E-409C-BE32-E72D297353CC}">
                  <c16:uniqueId val="{00000001-3E4E-409A-9CD6-DA412DF3A766}"/>
                </c:ext>
              </c:extLst>
            </c:dLbl>
            <c:dLbl>
              <c:idx val="2"/>
              <c:layout>
                <c:manualLayout>
                  <c:x val="-3.7276173811606882E-2"/>
                  <c:y val="-1.1934445694288212E-2"/>
                </c:manualLayout>
              </c:layout>
              <c:tx>
                <c:rich>
                  <a:bodyPr rot="0" spcFirstLastPara="1" vertOverflow="ellipsis" vert="horz" wrap="square" lIns="38100" tIns="19050" rIns="38100" bIns="19050" anchor="ctr" anchorCtr="1">
                    <a:noAutofit/>
                  </a:bodyPr>
                  <a:lstStyle/>
                  <a:p>
                    <a:pPr>
                      <a:defRPr sz="800" b="0" i="0" u="none" strike="noStrike" kern="1200" baseline="0">
                        <a:solidFill>
                          <a:schemeClr val="tx1">
                            <a:lumMod val="75000"/>
                            <a:lumOff val="25000"/>
                          </a:schemeClr>
                        </a:solidFill>
                        <a:latin typeface="Verdana" panose="020B0604030504040204" pitchFamily="34" charset="0"/>
                        <a:ea typeface="Verdana" panose="020B0604030504040204" pitchFamily="34" charset="0"/>
                        <a:cs typeface="+mn-cs"/>
                      </a:defRPr>
                    </a:pPr>
                    <a:r>
                      <a:rPr lang="en-US" sz="800">
                        <a:latin typeface="Verdana" panose="020B0604030504040204" pitchFamily="34" charset="0"/>
                        <a:ea typeface="Verdana" panose="020B0604030504040204" pitchFamily="34" charset="0"/>
                      </a:rPr>
                      <a:t>Frais de fonctionnement </a:t>
                    </a:r>
                    <a:fld id="{C50DD2E4-8355-4C6F-AC3D-E66BACFF1501}" type="VALUE">
                      <a:rPr lang="en-US" sz="800">
                        <a:latin typeface="Verdana" panose="020B0604030504040204" pitchFamily="34" charset="0"/>
                        <a:ea typeface="Verdana" panose="020B0604030504040204" pitchFamily="34" charset="0"/>
                      </a:rPr>
                      <a:pPr>
                        <a:defRPr sz="800">
                          <a:latin typeface="Verdana" panose="020B0604030504040204" pitchFamily="34" charset="0"/>
                          <a:ea typeface="Verdana" panose="020B0604030504040204" pitchFamily="34" charset="0"/>
                        </a:defRPr>
                      </a:pPr>
                      <a:t>[VALEUR]</a:t>
                    </a:fld>
                    <a:r>
                      <a:rPr lang="en-US" sz="800">
                        <a:latin typeface="Verdana" panose="020B0604030504040204" pitchFamily="34" charset="0"/>
                        <a:ea typeface="Verdana" panose="020B0604030504040204" pitchFamily="34" charset="0"/>
                      </a:rPr>
                      <a:t>%</a:t>
                    </a:r>
                  </a:p>
                </c:rich>
              </c:tx>
              <c:spPr>
                <a:noFill/>
                <a:ln>
                  <a:noFill/>
                </a:ln>
                <a:effectLst/>
              </c:spPr>
              <c:txPr>
                <a:bodyPr rot="0" spcFirstLastPara="1" vertOverflow="ellipsis" vert="horz" wrap="square" lIns="38100" tIns="19050" rIns="38100" bIns="19050" anchor="ctr" anchorCtr="1">
                  <a:noAutofit/>
                </a:bodyPr>
                <a:lstStyle/>
                <a:p>
                  <a:pPr>
                    <a:defRPr sz="800" b="0" i="0" u="none" strike="noStrike" kern="1200" baseline="0">
                      <a:solidFill>
                        <a:schemeClr val="tx1">
                          <a:lumMod val="75000"/>
                          <a:lumOff val="25000"/>
                        </a:schemeClr>
                      </a:solidFill>
                      <a:latin typeface="Verdana" panose="020B0604030504040204" pitchFamily="34" charset="0"/>
                      <a:ea typeface="Verdana" panose="020B0604030504040204" pitchFamily="34" charset="0"/>
                      <a:cs typeface="+mn-cs"/>
                    </a:defRPr>
                  </a:pPr>
                  <a:endParaRPr lang="fr-FR"/>
                </a:p>
              </c:txPr>
              <c:showLegendKey val="0"/>
              <c:showVal val="1"/>
              <c:showCatName val="0"/>
              <c:showSerName val="0"/>
              <c:showPercent val="0"/>
              <c:showBubbleSize val="0"/>
              <c:extLst>
                <c:ext xmlns:c15="http://schemas.microsoft.com/office/drawing/2012/chart" uri="{CE6537A1-D6FC-4f65-9D91-7224C49458BB}">
                  <c15:layout>
                    <c:manualLayout>
                      <c:w val="0.24652777777777779"/>
                      <c:h val="0.14087301587301587"/>
                    </c:manualLayout>
                  </c15:layout>
                  <c15:dlblFieldTable/>
                  <c15:showDataLabelsRange val="0"/>
                </c:ext>
                <c:ext xmlns:c16="http://schemas.microsoft.com/office/drawing/2014/chart" uri="{C3380CC4-5D6E-409C-BE32-E72D297353CC}">
                  <c16:uniqueId val="{00000002-3E4E-409A-9CD6-DA412DF3A766}"/>
                </c:ext>
              </c:extLst>
            </c:dLbl>
            <c:dLbl>
              <c:idx val="3"/>
              <c:layout>
                <c:manualLayout>
                  <c:x val="-2.7079141149023059E-2"/>
                  <c:y val="-3.299837520309961E-2"/>
                </c:manualLayout>
              </c:layout>
              <c:tx>
                <c:rich>
                  <a:bodyPr rot="0" spcFirstLastPara="1" vertOverflow="ellipsis" vert="horz" wrap="square" lIns="38100" tIns="19050" rIns="38100" bIns="19050" anchor="ctr" anchorCtr="1">
                    <a:noAutofit/>
                  </a:bodyPr>
                  <a:lstStyle/>
                  <a:p>
                    <a:pPr>
                      <a:defRPr sz="800" b="0" i="0" u="none" strike="noStrike" kern="1200" baseline="0">
                        <a:solidFill>
                          <a:schemeClr val="tx1">
                            <a:lumMod val="75000"/>
                            <a:lumOff val="25000"/>
                          </a:schemeClr>
                        </a:solidFill>
                        <a:latin typeface="Verdana" panose="020B0604030504040204" pitchFamily="34" charset="0"/>
                        <a:ea typeface="Verdana" panose="020B0604030504040204" pitchFamily="34" charset="0"/>
                        <a:cs typeface="+mn-cs"/>
                      </a:defRPr>
                    </a:pPr>
                    <a:r>
                      <a:rPr lang="en-US" sz="800">
                        <a:latin typeface="Verdana" panose="020B0604030504040204" pitchFamily="34" charset="0"/>
                        <a:ea typeface="Verdana" panose="020B0604030504040204" pitchFamily="34" charset="0"/>
                      </a:rPr>
                      <a:t>Sous-traitance </a:t>
                    </a:r>
                    <a:fld id="{F667F657-6D36-4011-81E3-E96B089EC0E2}" type="VALUE">
                      <a:rPr lang="en-US" sz="800">
                        <a:latin typeface="Verdana" panose="020B0604030504040204" pitchFamily="34" charset="0"/>
                        <a:ea typeface="Verdana" panose="020B0604030504040204" pitchFamily="34" charset="0"/>
                      </a:rPr>
                      <a:pPr>
                        <a:defRPr sz="800">
                          <a:latin typeface="Verdana" panose="020B0604030504040204" pitchFamily="34" charset="0"/>
                          <a:ea typeface="Verdana" panose="020B0604030504040204" pitchFamily="34" charset="0"/>
                        </a:defRPr>
                      </a:pPr>
                      <a:t>[VALEUR]</a:t>
                    </a:fld>
                    <a:r>
                      <a:rPr lang="en-US" sz="800">
                        <a:latin typeface="Verdana" panose="020B0604030504040204" pitchFamily="34" charset="0"/>
                        <a:ea typeface="Verdana" panose="020B0604030504040204" pitchFamily="34" charset="0"/>
                      </a:rPr>
                      <a:t>%</a:t>
                    </a:r>
                  </a:p>
                </c:rich>
              </c:tx>
              <c:spPr>
                <a:noFill/>
                <a:ln>
                  <a:noFill/>
                </a:ln>
                <a:effectLst/>
              </c:spPr>
              <c:txPr>
                <a:bodyPr rot="0" spcFirstLastPara="1" vertOverflow="ellipsis" vert="horz" wrap="square" lIns="38100" tIns="19050" rIns="38100" bIns="19050" anchor="ctr" anchorCtr="1">
                  <a:noAutofit/>
                </a:bodyPr>
                <a:lstStyle/>
                <a:p>
                  <a:pPr>
                    <a:defRPr sz="800" b="0" i="0" u="none" strike="noStrike" kern="1200" baseline="0">
                      <a:solidFill>
                        <a:schemeClr val="tx1">
                          <a:lumMod val="75000"/>
                          <a:lumOff val="25000"/>
                        </a:schemeClr>
                      </a:solidFill>
                      <a:latin typeface="Verdana" panose="020B0604030504040204" pitchFamily="34" charset="0"/>
                      <a:ea typeface="Verdana" panose="020B0604030504040204" pitchFamily="34" charset="0"/>
                      <a:cs typeface="+mn-cs"/>
                    </a:defRPr>
                  </a:pPr>
                  <a:endParaRPr lang="fr-FR"/>
                </a:p>
              </c:txPr>
              <c:showLegendKey val="0"/>
              <c:showVal val="1"/>
              <c:showCatName val="0"/>
              <c:showSerName val="0"/>
              <c:showPercent val="0"/>
              <c:showBubbleSize val="0"/>
              <c:extLst>
                <c:ext xmlns:c15="http://schemas.microsoft.com/office/drawing/2012/chart" uri="{CE6537A1-D6FC-4f65-9D91-7224C49458BB}">
                  <c15:layout>
                    <c:manualLayout>
                      <c:w val="0.20398148148148151"/>
                      <c:h val="7.9305711786026745E-2"/>
                    </c:manualLayout>
                  </c15:layout>
                  <c15:dlblFieldTable/>
                  <c15:showDataLabelsRange val="0"/>
                </c:ext>
                <c:ext xmlns:c16="http://schemas.microsoft.com/office/drawing/2014/chart" uri="{C3380CC4-5D6E-409C-BE32-E72D297353CC}">
                  <c16:uniqueId val="{00000004-3E4E-409A-9CD6-DA412DF3A766}"/>
                </c:ext>
              </c:extLst>
            </c:dLbl>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Verdana" panose="020B0604030504040204" pitchFamily="34" charset="0"/>
                    <a:ea typeface="Verdana" panose="020B0604030504040204" pitchFamily="34" charset="0"/>
                    <a:cs typeface="+mn-cs"/>
                  </a:defRPr>
                </a:pPr>
                <a:endParaRPr lang="fr-FR"/>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Feuil1!$A$2:$A$5</c:f>
              <c:strCache>
                <c:ptCount val="4"/>
                <c:pt idx="0">
                  <c:v>Communication</c:v>
                </c:pt>
                <c:pt idx="1">
                  <c:v>Frais de personnel</c:v>
                </c:pt>
                <c:pt idx="2">
                  <c:v>Frais de fonctionnement</c:v>
                </c:pt>
                <c:pt idx="3">
                  <c:v>Sous-traitance</c:v>
                </c:pt>
              </c:strCache>
            </c:strRef>
          </c:cat>
          <c:val>
            <c:numRef>
              <c:f>Feuil1!$B$2:$B$5</c:f>
              <c:numCache>
                <c:formatCode>General</c:formatCode>
                <c:ptCount val="4"/>
                <c:pt idx="0">
                  <c:v>6</c:v>
                </c:pt>
                <c:pt idx="1">
                  <c:v>65</c:v>
                </c:pt>
                <c:pt idx="2">
                  <c:v>8</c:v>
                </c:pt>
                <c:pt idx="3">
                  <c:v>21</c:v>
                </c:pt>
              </c:numCache>
            </c:numRef>
          </c:val>
          <c:extLst>
            <c:ext xmlns:c16="http://schemas.microsoft.com/office/drawing/2014/chart" uri="{C3380CC4-5D6E-409C-BE32-E72D297353CC}">
              <c16:uniqueId val="{00000000-3E4E-409A-9CD6-DA412DF3A766}"/>
            </c:ext>
          </c:extLst>
        </c:ser>
        <c:dLbls>
          <c:showLegendKey val="0"/>
          <c:showVal val="0"/>
          <c:showCatName val="0"/>
          <c:showSerName val="0"/>
          <c:showPercent val="0"/>
          <c:showBubbleSize val="0"/>
          <c:showLeaderLines val="1"/>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CA1A42FEA899648BF62D03E326CCE9C" ma:contentTypeVersion="16" ma:contentTypeDescription="Crée un document." ma:contentTypeScope="" ma:versionID="774c43e4d0a05adc24fc16b022a05e68">
  <xsd:schema xmlns:xsd="http://www.w3.org/2001/XMLSchema" xmlns:xs="http://www.w3.org/2001/XMLSchema" xmlns:p="http://schemas.microsoft.com/office/2006/metadata/properties" xmlns:ns2="a4dcc3d4-cb76-4b99-bc27-3b5508af7cbd" xmlns:ns3="f568ecc7-4694-49a2-a7d4-7ce6d46ee3aa" targetNamespace="http://schemas.microsoft.com/office/2006/metadata/properties" ma:root="true" ma:fieldsID="8d88007b7d9e597cbeeb117f7f23bcad" ns2:_="" ns3:_="">
    <xsd:import namespace="a4dcc3d4-cb76-4b99-bc27-3b5508af7cbd"/>
    <xsd:import namespace="f568ecc7-4694-49a2-a7d4-7ce6d46ee3a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dcc3d4-cb76-4b99-bc27-3b5508af7c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alises d’images" ma:readOnly="false" ma:fieldId="{5cf76f15-5ced-4ddc-b409-7134ff3c332f}" ma:taxonomyMulti="true" ma:sspId="08f5a576-6d30-4b09-86db-a077ceb514a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568ecc7-4694-49a2-a7d4-7ce6d46ee3aa"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element name="TaxCatchAll" ma:index="23" nillable="true" ma:displayName="Taxonomy Catch All Column" ma:hidden="true" ma:list="{71f60ea0-7b46-4446-bc1c-5db4ef35602e}" ma:internalName="TaxCatchAll" ma:showField="CatchAllData" ma:web="f568ecc7-4694-49a2-a7d4-7ce6d46ee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f568ecc7-4694-49a2-a7d4-7ce6d46ee3aa" xsi:nil="true"/>
    <lcf76f155ced4ddcb4097134ff3c332f xmlns="a4dcc3d4-cb76-4b99-bc27-3b5508af7cb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641867A-BB72-47E1-9815-41F26B6B05C5}">
  <ds:schemaRefs>
    <ds:schemaRef ds:uri="http://schemas.microsoft.com/sharepoint/v3/contenttype/forms"/>
  </ds:schemaRefs>
</ds:datastoreItem>
</file>

<file path=customXml/itemProps2.xml><?xml version="1.0" encoding="utf-8"?>
<ds:datastoreItem xmlns:ds="http://schemas.openxmlformats.org/officeDocument/2006/customXml" ds:itemID="{80B6BCF8-16B5-42EE-AD41-47D632B56F51}">
  <ds:schemaRefs>
    <ds:schemaRef ds:uri="http://schemas.openxmlformats.org/officeDocument/2006/bibliography"/>
  </ds:schemaRefs>
</ds:datastoreItem>
</file>

<file path=customXml/itemProps3.xml><?xml version="1.0" encoding="utf-8"?>
<ds:datastoreItem xmlns:ds="http://schemas.openxmlformats.org/officeDocument/2006/customXml" ds:itemID="{242EBDF4-52A5-48E7-BEB4-077B169BF7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dcc3d4-cb76-4b99-bc27-3b5508af7cbd"/>
    <ds:schemaRef ds:uri="f568ecc7-4694-49a2-a7d4-7ce6d46ee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6E908CC-0E2C-4460-B5B8-4877C7765A73}">
  <ds:schemaRefs>
    <ds:schemaRef ds:uri="http://schemas.microsoft.com/office/2006/metadata/properties"/>
    <ds:schemaRef ds:uri="http://schemas.microsoft.com/office/infopath/2007/PartnerControls"/>
    <ds:schemaRef ds:uri="f568ecc7-4694-49a2-a7d4-7ce6d46ee3aa"/>
    <ds:schemaRef ds:uri="a4dcc3d4-cb76-4b99-bc27-3b5508af7cbd"/>
  </ds:schemaRefs>
</ds:datastoreItem>
</file>

<file path=docProps/app.xml><?xml version="1.0" encoding="utf-8"?>
<Properties xmlns="http://schemas.openxmlformats.org/officeDocument/2006/extended-properties" xmlns:vt="http://schemas.openxmlformats.org/officeDocument/2006/docPropsVTypes">
  <Template>Normal</Template>
  <TotalTime>429</TotalTime>
  <Pages>25</Pages>
  <Words>8196</Words>
  <Characters>45084</Characters>
  <Application>Microsoft Office Word</Application>
  <DocSecurity>0</DocSecurity>
  <Lines>375</Lines>
  <Paragraphs>106</Paragraphs>
  <ScaleCrop>false</ScaleCrop>
  <Company/>
  <LinksUpToDate>false</LinksUpToDate>
  <CharactersWithSpaces>53174</CharactersWithSpaces>
  <SharedDoc>false</SharedDoc>
  <HLinks>
    <vt:vector size="330" baseType="variant">
      <vt:variant>
        <vt:i4>1048603</vt:i4>
      </vt:variant>
      <vt:variant>
        <vt:i4>192</vt:i4>
      </vt:variant>
      <vt:variant>
        <vt:i4>0</vt:i4>
      </vt:variant>
      <vt:variant>
        <vt:i4>5</vt:i4>
      </vt:variant>
      <vt:variant>
        <vt:lpwstr>http://www.cawab.be/</vt:lpwstr>
      </vt:variant>
      <vt:variant>
        <vt:lpwstr/>
      </vt:variant>
      <vt:variant>
        <vt:i4>6488185</vt:i4>
      </vt:variant>
      <vt:variant>
        <vt:i4>189</vt:i4>
      </vt:variant>
      <vt:variant>
        <vt:i4>0</vt:i4>
      </vt:variant>
      <vt:variant>
        <vt:i4>5</vt:i4>
      </vt:variant>
      <vt:variant>
        <vt:lpwstr>https://www.bruzz.be/mobiliteit/actiegroepen-willen-dropzones-voor-deelsteps-op-parkeerplaatsen-2022-12-14</vt:lpwstr>
      </vt:variant>
      <vt:variant>
        <vt:lpwstr/>
      </vt:variant>
      <vt:variant>
        <vt:i4>7536753</vt:i4>
      </vt:variant>
      <vt:variant>
        <vt:i4>186</vt:i4>
      </vt:variant>
      <vt:variant>
        <vt:i4>0</vt:i4>
      </vt:variant>
      <vt:variant>
        <vt:i4>5</vt:i4>
      </vt:variant>
      <vt:variant>
        <vt:lpwstr>https://bx1.be/categories/news/les-trottinettes-mal-garees-le-combat-dassociations-en-campagne-a-bruxelles/</vt:lpwstr>
      </vt:variant>
      <vt:variant>
        <vt:lpwstr/>
      </vt:variant>
      <vt:variant>
        <vt:i4>3604607</vt:i4>
      </vt:variant>
      <vt:variant>
        <vt:i4>183</vt:i4>
      </vt:variant>
      <vt:variant>
        <vt:i4>0</vt:i4>
      </vt:variant>
      <vt:variant>
        <vt:i4>5</vt:i4>
      </vt:variant>
      <vt:variant>
        <vt:lpwstr>https://www.rtbf.be/article/les-trottinettes-mal-garees-source-de-danger-pour-les-pmr-11123126</vt:lpwstr>
      </vt:variant>
      <vt:variant>
        <vt:lpwstr/>
      </vt:variant>
      <vt:variant>
        <vt:i4>1179673</vt:i4>
      </vt:variant>
      <vt:variant>
        <vt:i4>180</vt:i4>
      </vt:variant>
      <vt:variant>
        <vt:i4>0</vt:i4>
      </vt:variant>
      <vt:variant>
        <vt:i4>5</vt:i4>
      </vt:variant>
      <vt:variant>
        <vt:lpwstr>https://www.dhnet.be/regions/bruxelles/bruxelles-mobilite/2022/12/14/les-trottinettes-mal-garees-peuvent-etre-un-veritable-danger-des-associations-tirent-la-sonnette-dalarme-en-attendant-larrete-micromobilite-AHQ5PDKNRNGLDBMW2OHQJXBHF4/</vt:lpwstr>
      </vt:variant>
      <vt:variant>
        <vt:lpwstr/>
      </vt:variant>
      <vt:variant>
        <vt:i4>5767253</vt:i4>
      </vt:variant>
      <vt:variant>
        <vt:i4>177</vt:i4>
      </vt:variant>
      <vt:variant>
        <vt:i4>0</vt:i4>
      </vt:variant>
      <vt:variant>
        <vt:i4>5</vt:i4>
      </vt:variant>
      <vt:variant>
        <vt:lpwstr>https://kiosque.imagine-magazine.com/boutique/150-mai-juin-2022-numero-en-cours/</vt:lpwstr>
      </vt:variant>
      <vt:variant>
        <vt:lpwstr/>
      </vt:variant>
      <vt:variant>
        <vt:i4>7929967</vt:i4>
      </vt:variant>
      <vt:variant>
        <vt:i4>174</vt:i4>
      </vt:variant>
      <vt:variant>
        <vt:i4>0</vt:i4>
      </vt:variant>
      <vt:variant>
        <vt:i4>5</vt:i4>
      </vt:variant>
      <vt:variant>
        <vt:lpwstr>https://www.rtbf.be/article/stationnement-a-bruxelles-les-scan-cars-discriminent-les-personnes-handicapees-10992259</vt:lpwstr>
      </vt:variant>
      <vt:variant>
        <vt:lpwstr/>
      </vt:variant>
      <vt:variant>
        <vt:i4>5242961</vt:i4>
      </vt:variant>
      <vt:variant>
        <vt:i4>171</vt:i4>
      </vt:variant>
      <vt:variant>
        <vt:i4>0</vt:i4>
      </vt:variant>
      <vt:variant>
        <vt:i4>5</vt:i4>
      </vt:variant>
      <vt:variant>
        <vt:lpwstr>https://bx1.be/categories/news/stib-des-annonces-sonores-aux-arrets-pour-aider-les-personnes-malvoyantes/</vt:lpwstr>
      </vt:variant>
      <vt:variant>
        <vt:lpwstr/>
      </vt:variant>
      <vt:variant>
        <vt:i4>6553693</vt:i4>
      </vt:variant>
      <vt:variant>
        <vt:i4>168</vt:i4>
      </vt:variant>
      <vt:variant>
        <vt:i4>0</vt:i4>
      </vt:variant>
      <vt:variant>
        <vt:i4>5</vt:i4>
      </vt:variant>
      <vt:variant>
        <vt:lpwstr>https://www.rtbf.be/article/en-2022-seules-45-des-gares-de-la-sncb-sont-accessibles-aux-personnes-a-mobilite-reduite-10981213?fbclid=IwAR1PpFk4Uce_8Hy6CkxWCdK3UeSLSqqKBd8xToJXcxPCIml5gajf8Vzp9kE</vt:lpwstr>
      </vt:variant>
      <vt:variant>
        <vt:lpwstr/>
      </vt:variant>
      <vt:variant>
        <vt:i4>1966162</vt:i4>
      </vt:variant>
      <vt:variant>
        <vt:i4>165</vt:i4>
      </vt:variant>
      <vt:variant>
        <vt:i4>0</vt:i4>
      </vt:variant>
      <vt:variant>
        <vt:i4>5</vt:i4>
      </vt:variant>
      <vt:variant>
        <vt:lpwstr>https://www.rtl.be/info/belgique/societe/transports-en-commun-l-enfer-des-personnes-a-mobilite-reduites-c-est-tellement-rare-d-avoir-un-bus-qui-fonctionne-directement--1356562.aspx</vt:lpwstr>
      </vt:variant>
      <vt:variant>
        <vt:lpwstr/>
      </vt:variant>
      <vt:variant>
        <vt:i4>4259924</vt:i4>
      </vt:variant>
      <vt:variant>
        <vt:i4>162</vt:i4>
      </vt:variant>
      <vt:variant>
        <vt:i4>0</vt:i4>
      </vt:variant>
      <vt:variant>
        <vt:i4>5</vt:i4>
      </vt:variant>
      <vt:variant>
        <vt:lpwstr>https://www.rtbf.be/article/region-bruxelloise-le-controle-du-stationnement-avec-les-scan-cars-nest-pas-au-point-10927347</vt:lpwstr>
      </vt:variant>
      <vt:variant>
        <vt:lpwstr/>
      </vt:variant>
      <vt:variant>
        <vt:i4>196702</vt:i4>
      </vt:variant>
      <vt:variant>
        <vt:i4>159</vt:i4>
      </vt:variant>
      <vt:variant>
        <vt:i4>0</vt:i4>
      </vt:variant>
      <vt:variant>
        <vt:i4>5</vt:i4>
      </vt:variant>
      <vt:variant>
        <vt:lpwstr>https://www.rtbf.be/article/les-transports-en-commun-en-compagnie-et-dans-la-peau-de-personnes-en-situation-de-handicap-10919186</vt:lpwstr>
      </vt:variant>
      <vt:variant>
        <vt:lpwstr/>
      </vt:variant>
      <vt:variant>
        <vt:i4>4456516</vt:i4>
      </vt:variant>
      <vt:variant>
        <vt:i4>156</vt:i4>
      </vt:variant>
      <vt:variant>
        <vt:i4>0</vt:i4>
      </vt:variant>
      <vt:variant>
        <vt:i4>5</vt:i4>
      </vt:variant>
      <vt:variant>
        <vt:lpwstr>https://www.instagram.com/cawab.be/?hl=fr</vt:lpwstr>
      </vt:variant>
      <vt:variant>
        <vt:lpwstr/>
      </vt:variant>
      <vt:variant>
        <vt:i4>3014782</vt:i4>
      </vt:variant>
      <vt:variant>
        <vt:i4>153</vt:i4>
      </vt:variant>
      <vt:variant>
        <vt:i4>0</vt:i4>
      </vt:variant>
      <vt:variant>
        <vt:i4>5</vt:i4>
      </vt:variant>
      <vt:variant>
        <vt:lpwstr>https://www.linkedin.com/company/cawab/</vt:lpwstr>
      </vt:variant>
      <vt:variant>
        <vt:lpwstr/>
      </vt:variant>
      <vt:variant>
        <vt:i4>8060963</vt:i4>
      </vt:variant>
      <vt:variant>
        <vt:i4>150</vt:i4>
      </vt:variant>
      <vt:variant>
        <vt:i4>0</vt:i4>
      </vt:variant>
      <vt:variant>
        <vt:i4>5</vt:i4>
      </vt:variant>
      <vt:variant>
        <vt:lpwstr>https://twitter.com/CawabBE</vt:lpwstr>
      </vt:variant>
      <vt:variant>
        <vt:lpwstr/>
      </vt:variant>
      <vt:variant>
        <vt:i4>8192109</vt:i4>
      </vt:variant>
      <vt:variant>
        <vt:i4>147</vt:i4>
      </vt:variant>
      <vt:variant>
        <vt:i4>0</vt:i4>
      </vt:variant>
      <vt:variant>
        <vt:i4>5</vt:i4>
      </vt:variant>
      <vt:variant>
        <vt:lpwstr>https://www.facebook.com/CAWaB.be/</vt:lpwstr>
      </vt:variant>
      <vt:variant>
        <vt:lpwstr/>
      </vt:variant>
      <vt:variant>
        <vt:i4>4128813</vt:i4>
      </vt:variant>
      <vt:variant>
        <vt:i4>144</vt:i4>
      </vt:variant>
      <vt:variant>
        <vt:i4>0</vt:i4>
      </vt:variant>
      <vt:variant>
        <vt:i4>5</vt:i4>
      </vt:variant>
      <vt:variant>
        <vt:lpwstr>https://agir.cawab.be/</vt:lpwstr>
      </vt:variant>
      <vt:variant>
        <vt:lpwstr/>
      </vt:variant>
      <vt:variant>
        <vt:i4>5898324</vt:i4>
      </vt:variant>
      <vt:variant>
        <vt:i4>141</vt:i4>
      </vt:variant>
      <vt:variant>
        <vt:i4>0</vt:i4>
      </vt:variant>
      <vt:variant>
        <vt:i4>5</vt:i4>
      </vt:variant>
      <vt:variant>
        <vt:lpwstr>https://cawab.be/</vt:lpwstr>
      </vt:variant>
      <vt:variant>
        <vt:lpwstr/>
      </vt:variant>
      <vt:variant>
        <vt:i4>1507434</vt:i4>
      </vt:variant>
      <vt:variant>
        <vt:i4>138</vt:i4>
      </vt:variant>
      <vt:variant>
        <vt:i4>0</vt:i4>
      </vt:variant>
      <vt:variant>
        <vt:i4>5</vt:i4>
      </vt:variant>
      <vt:variant>
        <vt:lpwstr>https://cawab.be/Revues-politiques-de-presse-et-d-actualites-192?var_mode=calcul</vt:lpwstr>
      </vt:variant>
      <vt:variant>
        <vt:lpwstr/>
      </vt:variant>
      <vt:variant>
        <vt:i4>2293886</vt:i4>
      </vt:variant>
      <vt:variant>
        <vt:i4>135</vt:i4>
      </vt:variant>
      <vt:variant>
        <vt:i4>0</vt:i4>
      </vt:variant>
      <vt:variant>
        <vt:i4>5</vt:i4>
      </vt:variant>
      <vt:variant>
        <vt:lpwstr>https://cawab.be/Compte-rendu-du-sondage-sur-l-accessibilite-des-soins</vt:lpwstr>
      </vt:variant>
      <vt:variant>
        <vt:lpwstr/>
      </vt:variant>
      <vt:variant>
        <vt:i4>15204396</vt:i4>
      </vt:variant>
      <vt:variant>
        <vt:i4>132</vt:i4>
      </vt:variant>
      <vt:variant>
        <vt:i4>0</vt:i4>
      </vt:variant>
      <vt:variant>
        <vt:i4>5</vt:i4>
      </vt:variant>
      <vt:variant>
        <vt:lpwstr>https://www.aprèsvous.be/guide-digital</vt:lpwstr>
      </vt:variant>
      <vt:variant>
        <vt:lpwstr/>
      </vt:variant>
      <vt:variant>
        <vt:i4>8716366</vt:i4>
      </vt:variant>
      <vt:variant>
        <vt:i4>129</vt:i4>
      </vt:variant>
      <vt:variant>
        <vt:i4>0</vt:i4>
      </vt:variant>
      <vt:variant>
        <vt:i4>5</vt:i4>
      </vt:variant>
      <vt:variant>
        <vt:lpwstr>https://www.aprèsvous.be/formations-et-webinaires/webinaire-accueil-convivial</vt:lpwstr>
      </vt:variant>
      <vt:variant>
        <vt:lpwstr/>
      </vt:variant>
      <vt:variant>
        <vt:i4>4784235</vt:i4>
      </vt:variant>
      <vt:variant>
        <vt:i4>126</vt:i4>
      </vt:variant>
      <vt:variant>
        <vt:i4>0</vt:i4>
      </vt:variant>
      <vt:variant>
        <vt:i4>5</vt:i4>
      </vt:variant>
      <vt:variant>
        <vt:lpwstr>https://www.facebook.com/LalieuxKarine?__cft__%5b0%5d=AZWGesXtMIEI_OG-TyjTFODIuwZwlxS3WquEfnbtcY5i83WLGMrQdoAN7iQp1oeBKlzrakSYX2cU5qLvBj8SQE50U-xDNUYB7NrQeANzjjzsi_T2srtMtecB02RyierXG6WZ8DM2Ma993Bb2AGP33BB8o1TOiaYrK88F2BM4-Mfwqr9DnUp2Hha8pZvkpGlh_45vU2Ky0CVQ_xuz4rVuo5wy&amp;__tn__=-%5dK-R</vt:lpwstr>
      </vt:variant>
      <vt:variant>
        <vt:lpwstr/>
      </vt:variant>
      <vt:variant>
        <vt:i4>9961566</vt:i4>
      </vt:variant>
      <vt:variant>
        <vt:i4>123</vt:i4>
      </vt:variant>
      <vt:variant>
        <vt:i4>0</vt:i4>
      </vt:variant>
      <vt:variant>
        <vt:i4>5</vt:i4>
      </vt:variant>
      <vt:variant>
        <vt:lpwstr>https://www.aprèsvous.be/</vt:lpwstr>
      </vt:variant>
      <vt:variant>
        <vt:lpwstr/>
      </vt:variant>
      <vt:variant>
        <vt:i4>786432</vt:i4>
      </vt:variant>
      <vt:variant>
        <vt:i4>120</vt:i4>
      </vt:variant>
      <vt:variant>
        <vt:i4>0</vt:i4>
      </vt:variant>
      <vt:variant>
        <vt:i4>5</vt:i4>
      </vt:variant>
      <vt:variant>
        <vt:lpwstr>https://www.facebook.com/CAWaB.be?__cft__%5b0%5d=AZWGesXtMIEI_OG-TyjTFODIuwZwlxS3WquEfnbtcY5i83WLGMrQdoAN7iQp1oeBKlzrakSYX2cU5qLvBj8SQE50U-xDNUYB7NrQeANzjjzsi_T2srtMtecB02RyierXG6WZ8DM2Ma993Bb2AGP33BB8o1TOiaYrK88F2BM4-Mfwqr9DnUp2Hha8pZvkpGlh_45vU2Ky0CVQ_xuz4rVuo5wy&amp;__tn__=-%5dK-R</vt:lpwstr>
      </vt:variant>
      <vt:variant>
        <vt:lpwstr/>
      </vt:variant>
      <vt:variant>
        <vt:i4>1310785</vt:i4>
      </vt:variant>
      <vt:variant>
        <vt:i4>117</vt:i4>
      </vt:variant>
      <vt:variant>
        <vt:i4>0</vt:i4>
      </vt:variant>
      <vt:variant>
        <vt:i4>5</vt:i4>
      </vt:variant>
      <vt:variant>
        <vt:lpwstr>https://www.construire-adaptable.be/</vt:lpwstr>
      </vt:variant>
      <vt:variant>
        <vt:lpwstr/>
      </vt:variant>
      <vt:variant>
        <vt:i4>4325422</vt:i4>
      </vt:variant>
      <vt:variant>
        <vt:i4>114</vt:i4>
      </vt:variant>
      <vt:variant>
        <vt:i4>0</vt:i4>
      </vt:variant>
      <vt:variant>
        <vt:i4>5</vt:i4>
      </vt:variant>
      <vt:variant>
        <vt:lpwstr>https://cawab.be/Recommandations-pour-securiser-les-cheminements-pietons-aux-abords-des?var_mode=calcul</vt:lpwstr>
      </vt:variant>
      <vt:variant>
        <vt:lpwstr/>
      </vt:variant>
      <vt:variant>
        <vt:i4>7995431</vt:i4>
      </vt:variant>
      <vt:variant>
        <vt:i4>111</vt:i4>
      </vt:variant>
      <vt:variant>
        <vt:i4>0</vt:i4>
      </vt:variant>
      <vt:variant>
        <vt:i4>5</vt:i4>
      </vt:variant>
      <vt:variant>
        <vt:lpwstr>http://weblex.irisnet.be/data/crb/doc/2020-21/141844/images.pdf</vt:lpwstr>
      </vt:variant>
      <vt:variant>
        <vt:lpwstr/>
      </vt:variant>
      <vt:variant>
        <vt:i4>7012457</vt:i4>
      </vt:variant>
      <vt:variant>
        <vt:i4>108</vt:i4>
      </vt:variant>
      <vt:variant>
        <vt:i4>0</vt:i4>
      </vt:variant>
      <vt:variant>
        <vt:i4>5</vt:i4>
      </vt:variant>
      <vt:variant>
        <vt:lpwstr>https://cawab.be/Le-CAWaB-invite-au-Parlement-bruxellois-pour-defendre-l-accessibilite-des.html</vt:lpwstr>
      </vt:variant>
      <vt:variant>
        <vt:lpwstr/>
      </vt:variant>
      <vt:variant>
        <vt:i4>2031704</vt:i4>
      </vt:variant>
      <vt:variant>
        <vt:i4>105</vt:i4>
      </vt:variant>
      <vt:variant>
        <vt:i4>0</vt:i4>
      </vt:variant>
      <vt:variant>
        <vt:i4>5</vt:i4>
      </vt:variant>
      <vt:variant>
        <vt:lpwstr>https://cawab.be/Des-services-publics-numerises-bruxellois-accessibles-et-inclusifs.html</vt:lpwstr>
      </vt:variant>
      <vt:variant>
        <vt:lpwstr/>
      </vt:variant>
      <vt:variant>
        <vt:i4>6357071</vt:i4>
      </vt:variant>
      <vt:variant>
        <vt:i4>102</vt:i4>
      </vt:variant>
      <vt:variant>
        <vt:i4>0</vt:i4>
      </vt:variant>
      <vt:variant>
        <vt:i4>5</vt:i4>
      </vt:variant>
      <vt:variant>
        <vt:lpwstr>https://cawab.be/Recommandations-pour-des-services-publics-numerises-accessibles-et-inclusifs.html?var_mode=calcul</vt:lpwstr>
      </vt:variant>
      <vt:variant>
        <vt:lpwstr/>
      </vt:variant>
      <vt:variant>
        <vt:i4>7209037</vt:i4>
      </vt:variant>
      <vt:variant>
        <vt:i4>99</vt:i4>
      </vt:variant>
      <vt:variant>
        <vt:i4>0</vt:i4>
      </vt:variant>
      <vt:variant>
        <vt:i4>5</vt:i4>
      </vt:variant>
      <vt:variant>
        <vt:lpwstr>https://cawab.be/IMG/pdf/2022_05_02_trib__bruxelles_decision_anonymisee.pdf</vt:lpwstr>
      </vt:variant>
      <vt:variant>
        <vt:lpwstr/>
      </vt:variant>
      <vt:variant>
        <vt:i4>2752616</vt:i4>
      </vt:variant>
      <vt:variant>
        <vt:i4>96</vt:i4>
      </vt:variant>
      <vt:variant>
        <vt:i4>0</vt:i4>
      </vt:variant>
      <vt:variant>
        <vt:i4>5</vt:i4>
      </vt:variant>
      <vt:variant>
        <vt:lpwstr>https://cawab.be/Le-CAWaB-se-joint-a-l-action-en-justice-menee-par-Unia-contre-Parking-Brussels</vt:lpwstr>
      </vt:variant>
      <vt:variant>
        <vt:lpwstr/>
      </vt:variant>
      <vt:variant>
        <vt:i4>6946823</vt:i4>
      </vt:variant>
      <vt:variant>
        <vt:i4>93</vt:i4>
      </vt:variant>
      <vt:variant>
        <vt:i4>0</vt:i4>
      </vt:variant>
      <vt:variant>
        <vt:i4>5</vt:i4>
      </vt:variant>
      <vt:variant>
        <vt:lpwstr>https://www.youtube.com/watch?v=onAIkgEY8fk&amp;feature=emb_logo</vt:lpwstr>
      </vt:variant>
      <vt:variant>
        <vt:lpwstr/>
      </vt:variant>
      <vt:variant>
        <vt:i4>1769565</vt:i4>
      </vt:variant>
      <vt:variant>
        <vt:i4>90</vt:i4>
      </vt:variant>
      <vt:variant>
        <vt:i4>0</vt:i4>
      </vt:variant>
      <vt:variant>
        <vt:i4>5</vt:i4>
      </vt:variant>
      <vt:variant>
        <vt:lpwstr>https://cawab.be/IMG/pdf/2022-12-14-recommandation_cawab_walk_cyclopartage_def.pdf</vt:lpwstr>
      </vt:variant>
      <vt:variant>
        <vt:lpwstr/>
      </vt:variant>
      <vt:variant>
        <vt:i4>2621484</vt:i4>
      </vt:variant>
      <vt:variant>
        <vt:i4>87</vt:i4>
      </vt:variant>
      <vt:variant>
        <vt:i4>0</vt:i4>
      </vt:variant>
      <vt:variant>
        <vt:i4>5</vt:i4>
      </vt:variant>
      <vt:variant>
        <vt:lpwstr>https://cawab.be/Le-trottoir-un-espace-sacre-a-proteger-des-engins-de-mobilite-en-flotte-libre</vt:lpwstr>
      </vt:variant>
      <vt:variant>
        <vt:lpwstr/>
      </vt:variant>
      <vt:variant>
        <vt:i4>4194401</vt:i4>
      </vt:variant>
      <vt:variant>
        <vt:i4>84</vt:i4>
      </vt:variant>
      <vt:variant>
        <vt:i4>0</vt:i4>
      </vt:variant>
      <vt:variant>
        <vt:i4>5</vt:i4>
      </vt:variant>
      <vt:variant>
        <vt:lpwstr>https://3cece9b2-8535-4dbd-91ce-c522da1dba7e.usrfiles.com/ugd/3cece9_9eff51488fe147ecb70c996b068271c7.pdf</vt:lpwstr>
      </vt:variant>
      <vt:variant>
        <vt:lpwstr/>
      </vt:variant>
      <vt:variant>
        <vt:i4>3014772</vt:i4>
      </vt:variant>
      <vt:variant>
        <vt:i4>81</vt:i4>
      </vt:variant>
      <vt:variant>
        <vt:i4>0</vt:i4>
      </vt:variant>
      <vt:variant>
        <vt:i4>5</vt:i4>
      </vt:variant>
      <vt:variant>
        <vt:lpwstr>https://youtu.be/JcJ-tatNytg?t=2778</vt:lpwstr>
      </vt:variant>
      <vt:variant>
        <vt:lpwstr/>
      </vt:variant>
      <vt:variant>
        <vt:i4>7667811</vt:i4>
      </vt:variant>
      <vt:variant>
        <vt:i4>78</vt:i4>
      </vt:variant>
      <vt:variant>
        <vt:i4>0</vt:i4>
      </vt:variant>
      <vt:variant>
        <vt:i4>5</vt:i4>
      </vt:variant>
      <vt:variant>
        <vt:lpwstr>https://cawab.be/Recommandations-pour-un-outil-de-guidage-dans-des-lieux-complexes</vt:lpwstr>
      </vt:variant>
      <vt:variant>
        <vt:lpwstr/>
      </vt:variant>
      <vt:variant>
        <vt:i4>5242970</vt:i4>
      </vt:variant>
      <vt:variant>
        <vt:i4>75</vt:i4>
      </vt:variant>
      <vt:variant>
        <vt:i4>0</vt:i4>
      </vt:variant>
      <vt:variant>
        <vt:i4>5</vt:i4>
      </vt:variant>
      <vt:variant>
        <vt:lpwstr>http://move-nohw.brussels/fr</vt:lpwstr>
      </vt:variant>
      <vt:variant>
        <vt:lpwstr/>
      </vt:variant>
      <vt:variant>
        <vt:i4>7864355</vt:i4>
      </vt:variant>
      <vt:variant>
        <vt:i4>72</vt:i4>
      </vt:variant>
      <vt:variant>
        <vt:i4>0</vt:i4>
      </vt:variant>
      <vt:variant>
        <vt:i4>5</vt:i4>
      </vt:variant>
      <vt:variant>
        <vt:lpwstr>https://www.youtube.com/shorts/Gt8WLWg1USo</vt:lpwstr>
      </vt:variant>
      <vt:variant>
        <vt:lpwstr/>
      </vt:variant>
      <vt:variant>
        <vt:i4>4784219</vt:i4>
      </vt:variant>
      <vt:variant>
        <vt:i4>69</vt:i4>
      </vt:variant>
      <vt:variant>
        <vt:i4>0</vt:i4>
      </vt:variant>
      <vt:variant>
        <vt:i4>5</vt:i4>
      </vt:variant>
      <vt:variant>
        <vt:lpwstr>https://mobilite-mobiliteit.brussels/fr/good-move/good-partner/la-commission-regionale-de-la-mobilite</vt:lpwstr>
      </vt:variant>
      <vt:variant>
        <vt:lpwstr/>
      </vt:variant>
      <vt:variant>
        <vt:i4>7208996</vt:i4>
      </vt:variant>
      <vt:variant>
        <vt:i4>66</vt:i4>
      </vt:variant>
      <vt:variant>
        <vt:i4>0</vt:i4>
      </vt:variant>
      <vt:variant>
        <vt:i4>5</vt:i4>
      </vt:variant>
      <vt:variant>
        <vt:lpwstr>https://nawalbenhamou.brussels/la-region-adopte-son-plan-dintegration-du-handistreaming-dans-les-politiques-publiques/</vt:lpwstr>
      </vt:variant>
      <vt:variant>
        <vt:lpwstr/>
      </vt:variant>
      <vt:variant>
        <vt:i4>4194391</vt:i4>
      </vt:variant>
      <vt:variant>
        <vt:i4>63</vt:i4>
      </vt:variant>
      <vt:variant>
        <vt:i4>0</vt:i4>
      </vt:variant>
      <vt:variant>
        <vt:i4>5</vt:i4>
      </vt:variant>
      <vt:variant>
        <vt:lpwstr>https://access-i.be/</vt:lpwstr>
      </vt:variant>
      <vt:variant>
        <vt:lpwstr/>
      </vt:variant>
      <vt:variant>
        <vt:i4>1310785</vt:i4>
      </vt:variant>
      <vt:variant>
        <vt:i4>60</vt:i4>
      </vt:variant>
      <vt:variant>
        <vt:i4>0</vt:i4>
      </vt:variant>
      <vt:variant>
        <vt:i4>5</vt:i4>
      </vt:variant>
      <vt:variant>
        <vt:lpwstr>https://www.construire-adaptable.be/</vt:lpwstr>
      </vt:variant>
      <vt:variant>
        <vt:lpwstr/>
      </vt:variant>
      <vt:variant>
        <vt:i4>7929937</vt:i4>
      </vt:variant>
      <vt:variant>
        <vt:i4>57</vt:i4>
      </vt:variant>
      <vt:variant>
        <vt:i4>0</vt:i4>
      </vt:variant>
      <vt:variant>
        <vt:i4>5</vt:i4>
      </vt:variant>
      <vt:variant>
        <vt:lpwstr>https://cawab.be/IMG/pdf/2017-09-03-ref-cawab_3cahiers_ensemble_171009_print-sns_compressed.pdf</vt:lpwstr>
      </vt:variant>
      <vt:variant>
        <vt:lpwstr/>
      </vt:variant>
      <vt:variant>
        <vt:i4>1048637</vt:i4>
      </vt:variant>
      <vt:variant>
        <vt:i4>50</vt:i4>
      </vt:variant>
      <vt:variant>
        <vt:i4>0</vt:i4>
      </vt:variant>
      <vt:variant>
        <vt:i4>5</vt:i4>
      </vt:variant>
      <vt:variant>
        <vt:lpwstr/>
      </vt:variant>
      <vt:variant>
        <vt:lpwstr>_Toc137220962</vt:lpwstr>
      </vt:variant>
      <vt:variant>
        <vt:i4>1048637</vt:i4>
      </vt:variant>
      <vt:variant>
        <vt:i4>44</vt:i4>
      </vt:variant>
      <vt:variant>
        <vt:i4>0</vt:i4>
      </vt:variant>
      <vt:variant>
        <vt:i4>5</vt:i4>
      </vt:variant>
      <vt:variant>
        <vt:lpwstr/>
      </vt:variant>
      <vt:variant>
        <vt:lpwstr>_Toc137220961</vt:lpwstr>
      </vt:variant>
      <vt:variant>
        <vt:i4>1048637</vt:i4>
      </vt:variant>
      <vt:variant>
        <vt:i4>38</vt:i4>
      </vt:variant>
      <vt:variant>
        <vt:i4>0</vt:i4>
      </vt:variant>
      <vt:variant>
        <vt:i4>5</vt:i4>
      </vt:variant>
      <vt:variant>
        <vt:lpwstr/>
      </vt:variant>
      <vt:variant>
        <vt:lpwstr>_Toc137220960</vt:lpwstr>
      </vt:variant>
      <vt:variant>
        <vt:i4>1245245</vt:i4>
      </vt:variant>
      <vt:variant>
        <vt:i4>32</vt:i4>
      </vt:variant>
      <vt:variant>
        <vt:i4>0</vt:i4>
      </vt:variant>
      <vt:variant>
        <vt:i4>5</vt:i4>
      </vt:variant>
      <vt:variant>
        <vt:lpwstr/>
      </vt:variant>
      <vt:variant>
        <vt:lpwstr>_Toc137220959</vt:lpwstr>
      </vt:variant>
      <vt:variant>
        <vt:i4>1245245</vt:i4>
      </vt:variant>
      <vt:variant>
        <vt:i4>26</vt:i4>
      </vt:variant>
      <vt:variant>
        <vt:i4>0</vt:i4>
      </vt:variant>
      <vt:variant>
        <vt:i4>5</vt:i4>
      </vt:variant>
      <vt:variant>
        <vt:lpwstr/>
      </vt:variant>
      <vt:variant>
        <vt:lpwstr>_Toc137220958</vt:lpwstr>
      </vt:variant>
      <vt:variant>
        <vt:i4>1245245</vt:i4>
      </vt:variant>
      <vt:variant>
        <vt:i4>20</vt:i4>
      </vt:variant>
      <vt:variant>
        <vt:i4>0</vt:i4>
      </vt:variant>
      <vt:variant>
        <vt:i4>5</vt:i4>
      </vt:variant>
      <vt:variant>
        <vt:lpwstr/>
      </vt:variant>
      <vt:variant>
        <vt:lpwstr>_Toc137220957</vt:lpwstr>
      </vt:variant>
      <vt:variant>
        <vt:i4>1245245</vt:i4>
      </vt:variant>
      <vt:variant>
        <vt:i4>14</vt:i4>
      </vt:variant>
      <vt:variant>
        <vt:i4>0</vt:i4>
      </vt:variant>
      <vt:variant>
        <vt:i4>5</vt:i4>
      </vt:variant>
      <vt:variant>
        <vt:lpwstr/>
      </vt:variant>
      <vt:variant>
        <vt:lpwstr>_Toc137220956</vt:lpwstr>
      </vt:variant>
      <vt:variant>
        <vt:i4>1245245</vt:i4>
      </vt:variant>
      <vt:variant>
        <vt:i4>8</vt:i4>
      </vt:variant>
      <vt:variant>
        <vt:i4>0</vt:i4>
      </vt:variant>
      <vt:variant>
        <vt:i4>5</vt:i4>
      </vt:variant>
      <vt:variant>
        <vt:lpwstr/>
      </vt:variant>
      <vt:variant>
        <vt:lpwstr>_Toc137220955</vt:lpwstr>
      </vt:variant>
      <vt:variant>
        <vt:i4>1245245</vt:i4>
      </vt:variant>
      <vt:variant>
        <vt:i4>2</vt:i4>
      </vt:variant>
      <vt:variant>
        <vt:i4>0</vt:i4>
      </vt:variant>
      <vt:variant>
        <vt:i4>5</vt:i4>
      </vt:variant>
      <vt:variant>
        <vt:lpwstr/>
      </vt:variant>
      <vt:variant>
        <vt:lpwstr>_Toc137220954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Maia Neira</dc:creator>
  <cp:keywords/>
  <dc:description/>
  <cp:lastModifiedBy>Maia Neira</cp:lastModifiedBy>
  <cp:revision>2535</cp:revision>
  <dcterms:created xsi:type="dcterms:W3CDTF">2022-02-11T14:39:00Z</dcterms:created>
  <dcterms:modified xsi:type="dcterms:W3CDTF">2023-06-12T15:06:00Z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0x010100BCA1A42FEA899648BF62D03E326CCE9C</vt:lpwstr>
  </property>
  <property fmtid="{D5CDD505-2E9C-101B-9397-08002B2CF9AE}" pid="3" name="MediaServiceImageTags">
    <vt:lpwstr/>
  </property>
</Properties>
</file>